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5F3BE">
      <w:pPr>
        <w:spacing w:line="360" w:lineRule="auto"/>
        <w:rPr>
          <w:rFonts w:hint="default" w:ascii="Times New Roman" w:hAnsi="Times New Roman" w:eastAsia="微软雅黑" w:cs="Times New Roman"/>
          <w:sz w:val="18"/>
          <w:szCs w:val="18"/>
        </w:rPr>
      </w:pPr>
    </w:p>
    <w:p w14:paraId="7ED279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36" w:beforeLines="300" w:after="0" w:afterLines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微软雅黑" w:cs="Times New Roman"/>
          <w:b/>
          <w:bCs/>
          <w:kern w:val="0"/>
          <w:sz w:val="18"/>
          <w:szCs w:val="18"/>
        </w:rPr>
      </w:pPr>
    </w:p>
    <w:p w14:paraId="5FC24872"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kern w:val="44"/>
          <w:sz w:val="44"/>
          <w:szCs w:val="44"/>
          <w:lang w:val="en-US" w:eastAsia="zh-CN"/>
        </w:rPr>
      </w:pPr>
      <w:bookmarkStart w:id="0" w:name="_Toc16849"/>
      <w:bookmarkStart w:id="1" w:name="_Toc18193"/>
      <w:bookmarkStart w:id="2" w:name="_Toc5667"/>
      <w:bookmarkStart w:id="3" w:name="_Toc29782"/>
      <w:r>
        <w:rPr>
          <w:rFonts w:hint="default" w:ascii="Times New Roman" w:hAnsi="Times New Roman" w:eastAsia="微软雅黑" w:cs="Times New Roman"/>
          <w:b/>
          <w:kern w:val="44"/>
          <w:sz w:val="44"/>
          <w:szCs w:val="44"/>
          <w:lang w:val="en-US" w:eastAsia="zh-CN"/>
        </w:rPr>
        <w:t>HS1-42</w:t>
      </w:r>
    </w:p>
    <w:p w14:paraId="14BE3E0E"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kern w:val="44"/>
          <w:sz w:val="44"/>
          <w:szCs w:val="44"/>
          <w:lang w:eastAsia="zh-CN"/>
        </w:rPr>
      </w:pPr>
      <w:r>
        <w:rPr>
          <w:rFonts w:hint="default" w:ascii="Times New Roman" w:hAnsi="Times New Roman" w:eastAsia="微软雅黑" w:cs="Times New Roman"/>
          <w:b/>
          <w:kern w:val="44"/>
          <w:sz w:val="44"/>
          <w:szCs w:val="44"/>
          <w:lang w:val="en-US" w:eastAsia="zh-CN"/>
        </w:rPr>
        <w:t>交直流脉冲型</w:t>
      </w:r>
      <w:r>
        <w:rPr>
          <w:rFonts w:hint="default" w:ascii="Times New Roman" w:hAnsi="Times New Roman" w:eastAsia="微软雅黑" w:cs="Times New Roman"/>
          <w:b/>
          <w:kern w:val="44"/>
          <w:sz w:val="44"/>
          <w:szCs w:val="44"/>
          <w:lang w:eastAsia="zh-CN"/>
        </w:rPr>
        <w:t>闭环</w:t>
      </w:r>
      <w:r>
        <w:rPr>
          <w:rFonts w:hint="default" w:ascii="Times New Roman" w:hAnsi="Times New Roman" w:eastAsia="微软雅黑" w:cs="Times New Roman"/>
          <w:b/>
          <w:kern w:val="44"/>
          <w:sz w:val="44"/>
          <w:szCs w:val="44"/>
        </w:rPr>
        <w:t>步进驱动器</w:t>
      </w:r>
    </w:p>
    <w:p w14:paraId="3DD8D02C"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kern w:val="44"/>
          <w:sz w:val="18"/>
          <w:szCs w:val="18"/>
          <w:lang w:eastAsia="zh-CN"/>
        </w:rPr>
      </w:pPr>
    </w:p>
    <w:bookmarkEnd w:id="0"/>
    <w:bookmarkEnd w:id="1"/>
    <w:bookmarkEnd w:id="2"/>
    <w:bookmarkEnd w:id="3"/>
    <w:p w14:paraId="7AA1469D"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sz w:val="18"/>
          <w:szCs w:val="18"/>
        </w:rPr>
      </w:pPr>
    </w:p>
    <w:p w14:paraId="68359F41"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sz w:val="18"/>
          <w:szCs w:val="18"/>
        </w:rPr>
      </w:pPr>
    </w:p>
    <w:p w14:paraId="235B5AE9"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sz w:val="18"/>
          <w:szCs w:val="18"/>
        </w:rPr>
      </w:pPr>
    </w:p>
    <w:p w14:paraId="3E5B0FB0"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sz w:val="18"/>
          <w:szCs w:val="18"/>
        </w:rPr>
      </w:pPr>
    </w:p>
    <w:p w14:paraId="3FB7CDF3">
      <w:pPr>
        <w:tabs>
          <w:tab w:val="left" w:pos="3104"/>
        </w:tabs>
        <w:spacing w:line="360" w:lineRule="auto"/>
        <w:jc w:val="left"/>
        <w:rPr>
          <w:rFonts w:hint="default" w:ascii="Times New Roman" w:hAnsi="Times New Roman" w:eastAsia="微软雅黑" w:cs="Times New Roman"/>
          <w:b/>
          <w:sz w:val="18"/>
          <w:szCs w:val="18"/>
          <w:lang w:eastAsia="zh-CN"/>
        </w:rPr>
      </w:pPr>
      <w:r>
        <w:rPr>
          <w:rFonts w:hint="default" w:ascii="Times New Roman" w:hAnsi="Times New Roman" w:eastAsia="微软雅黑" w:cs="Times New Roman"/>
          <w:b/>
          <w:kern w:val="44"/>
          <w:sz w:val="18"/>
          <w:szCs w:val="18"/>
          <w:lang w:eastAsia="zh-CN"/>
        </w:rPr>
        <w:tab/>
      </w:r>
    </w:p>
    <w:p w14:paraId="0AF89170"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sz w:val="18"/>
          <w:szCs w:val="18"/>
        </w:rPr>
      </w:pPr>
    </w:p>
    <w:p w14:paraId="58CE034A"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sz w:val="18"/>
          <w:szCs w:val="18"/>
        </w:rPr>
      </w:pPr>
    </w:p>
    <w:p w14:paraId="045550A4"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sz w:val="18"/>
          <w:szCs w:val="18"/>
        </w:rPr>
      </w:pPr>
    </w:p>
    <w:p w14:paraId="7E6E5CF0"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sz w:val="18"/>
          <w:szCs w:val="18"/>
        </w:rPr>
      </w:pPr>
    </w:p>
    <w:p w14:paraId="74AD3EAA"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sz w:val="18"/>
          <w:szCs w:val="18"/>
        </w:rPr>
      </w:pPr>
    </w:p>
    <w:p w14:paraId="41FB66AF"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sz w:val="18"/>
          <w:szCs w:val="18"/>
        </w:rPr>
      </w:pPr>
    </w:p>
    <w:p w14:paraId="186A777B">
      <w:pPr>
        <w:spacing w:line="360" w:lineRule="auto"/>
        <w:jc w:val="both"/>
        <w:rPr>
          <w:rFonts w:hint="default" w:ascii="Times New Roman" w:hAnsi="Times New Roman" w:eastAsia="微软雅黑" w:cs="Times New Roman"/>
          <w:b/>
          <w:sz w:val="18"/>
          <w:szCs w:val="18"/>
        </w:rPr>
      </w:pPr>
    </w:p>
    <w:p w14:paraId="7A600BF3">
      <w:pPr>
        <w:spacing w:line="360" w:lineRule="auto"/>
        <w:jc w:val="both"/>
        <w:rPr>
          <w:rFonts w:hint="default" w:ascii="Times New Roman" w:hAnsi="Times New Roman" w:eastAsia="微软雅黑" w:cs="Times New Roman"/>
          <w:b/>
          <w:sz w:val="18"/>
          <w:szCs w:val="18"/>
        </w:rPr>
      </w:pPr>
    </w:p>
    <w:p w14:paraId="6DF8DBAA">
      <w:pPr>
        <w:spacing w:line="360" w:lineRule="auto"/>
        <w:jc w:val="center"/>
        <w:rPr>
          <w:rStyle w:val="20"/>
          <w:rFonts w:hint="default" w:ascii="Times New Roman" w:hAnsi="Times New Roman" w:eastAsia="微软雅黑" w:cs="Times New Roman"/>
          <w:sz w:val="28"/>
          <w:szCs w:val="28"/>
          <w:lang w:val="en-US" w:eastAsia="zh-CN"/>
        </w:rPr>
      </w:pPr>
      <w:bookmarkStart w:id="4" w:name="_Toc13974"/>
      <w:bookmarkStart w:id="5" w:name="_Toc13466"/>
      <w:bookmarkStart w:id="6" w:name="_Toc26621"/>
      <w:bookmarkStart w:id="7" w:name="_Toc14482"/>
      <w:r>
        <w:rPr>
          <w:rFonts w:hint="default" w:ascii="Times New Roman" w:hAnsi="Times New Roman" w:eastAsia="微软雅黑" w:cs="Times New Roman"/>
          <w:b/>
          <w:kern w:val="44"/>
          <w:sz w:val="28"/>
          <w:szCs w:val="28"/>
          <w:lang w:eastAsia="zh-CN"/>
        </w:rPr>
        <w:t>用户</w:t>
      </w:r>
      <w:r>
        <w:rPr>
          <w:rFonts w:hint="default" w:ascii="Times New Roman" w:hAnsi="Times New Roman" w:eastAsia="微软雅黑" w:cs="Times New Roman"/>
          <w:b/>
          <w:kern w:val="44"/>
          <w:sz w:val="28"/>
          <w:szCs w:val="28"/>
        </w:rPr>
        <w:t>手</w:t>
      </w:r>
      <w:r>
        <w:rPr>
          <w:rFonts w:hint="default" w:ascii="Times New Roman" w:hAnsi="Times New Roman" w:eastAsia="微软雅黑" w:cs="Times New Roman"/>
          <w:b/>
          <w:kern w:val="44"/>
          <w:sz w:val="28"/>
          <w:szCs w:val="28"/>
          <w:lang w:eastAsia="zh-CN"/>
        </w:rPr>
        <w:t>册</w:t>
      </w:r>
      <w:r>
        <w:rPr>
          <w:rFonts w:hint="default" w:ascii="Times New Roman" w:hAnsi="Times New Roman" w:eastAsia="微软雅黑" w:cs="Times New Roman"/>
          <w:b/>
          <w:kern w:val="44"/>
          <w:sz w:val="28"/>
          <w:szCs w:val="28"/>
        </w:rPr>
        <w:t>V1.</w:t>
      </w:r>
      <w:bookmarkEnd w:id="4"/>
      <w:bookmarkEnd w:id="5"/>
      <w:bookmarkEnd w:id="6"/>
      <w:bookmarkEnd w:id="7"/>
      <w:r>
        <w:rPr>
          <w:rFonts w:hint="default" w:ascii="Times New Roman" w:hAnsi="Times New Roman" w:eastAsia="微软雅黑" w:cs="Times New Roman"/>
          <w:b/>
          <w:kern w:val="44"/>
          <w:sz w:val="28"/>
          <w:szCs w:val="28"/>
          <w:lang w:val="en-US" w:eastAsia="zh-CN"/>
        </w:rPr>
        <w:t>0.0</w:t>
      </w:r>
    </w:p>
    <w:p w14:paraId="35920A3D">
      <w:pPr>
        <w:spacing w:line="360" w:lineRule="auto"/>
        <w:jc w:val="both"/>
        <w:rPr>
          <w:rStyle w:val="20"/>
          <w:rFonts w:hint="default" w:ascii="Times New Roman" w:hAnsi="Times New Roman" w:eastAsia="微软雅黑" w:cs="Times New Roman"/>
          <w:sz w:val="18"/>
          <w:szCs w:val="18"/>
        </w:rPr>
      </w:pPr>
    </w:p>
    <w:p w14:paraId="45C3CD19">
      <w:pPr>
        <w:spacing w:line="360" w:lineRule="auto"/>
        <w:jc w:val="both"/>
        <w:rPr>
          <w:rStyle w:val="20"/>
          <w:rFonts w:hint="default" w:ascii="Times New Roman" w:hAnsi="Times New Roman" w:eastAsia="微软雅黑" w:cs="Times New Roman"/>
          <w:sz w:val="18"/>
          <w:szCs w:val="18"/>
        </w:rPr>
      </w:pPr>
    </w:p>
    <w:p w14:paraId="60D66E6D">
      <w:pPr>
        <w:spacing w:line="360" w:lineRule="auto"/>
        <w:jc w:val="center"/>
        <w:rPr>
          <w:rFonts w:hint="default" w:ascii="Times New Roman" w:hAnsi="Times New Roman" w:eastAsia="微软雅黑" w:cs="Times New Roman"/>
          <w:b w:val="0"/>
          <w:i w:val="0"/>
          <w:color w:val="000000"/>
          <w:sz w:val="28"/>
          <w:szCs w:val="28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  <w:r>
        <w:rPr>
          <w:rFonts w:hint="default" w:ascii="Times New Roman" w:hAnsi="Times New Roman" w:eastAsia="微软雅黑" w:cs="Times New Roman"/>
          <w:b w:val="0"/>
          <w:i w:val="0"/>
          <w:color w:val="000000"/>
          <w:sz w:val="28"/>
          <w:szCs w:val="28"/>
        </w:rPr>
        <w:t>深圳市</w:t>
      </w:r>
      <w:r>
        <w:rPr>
          <w:rFonts w:hint="default" w:ascii="Times New Roman" w:hAnsi="Times New Roman" w:eastAsia="微软雅黑" w:cs="Times New Roman"/>
          <w:b w:val="0"/>
          <w:i w:val="0"/>
          <w:color w:val="000000"/>
          <w:sz w:val="28"/>
          <w:szCs w:val="28"/>
          <w:lang w:eastAsia="zh-CN"/>
        </w:rPr>
        <w:t>格睿物联技术</w:t>
      </w:r>
      <w:r>
        <w:rPr>
          <w:rFonts w:hint="default" w:ascii="Times New Roman" w:hAnsi="Times New Roman" w:eastAsia="微软雅黑" w:cs="Times New Roman"/>
          <w:b w:val="0"/>
          <w:i w:val="0"/>
          <w:color w:val="000000"/>
          <w:sz w:val="28"/>
          <w:szCs w:val="28"/>
        </w:rPr>
        <w:t>有限公</w:t>
      </w:r>
      <w:r>
        <w:rPr>
          <w:rFonts w:hint="default" w:ascii="Times New Roman" w:hAnsi="Times New Roman" w:eastAsia="微软雅黑" w:cs="Times New Roman"/>
          <w:b w:val="0"/>
          <w:i w:val="0"/>
          <w:color w:val="000000"/>
          <w:sz w:val="28"/>
          <w:szCs w:val="28"/>
          <w:lang w:eastAsia="zh-CN"/>
        </w:rPr>
        <w:t>司</w:t>
      </w:r>
    </w:p>
    <w:sdt>
      <w:sdtPr>
        <w:rPr>
          <w:rFonts w:hint="default" w:ascii="Times New Roman" w:hAnsi="Times New Roman" w:eastAsia="微软雅黑" w:cs="Times New Roman"/>
          <w:b/>
          <w:bCs/>
          <w:kern w:val="2"/>
          <w:sz w:val="18"/>
          <w:szCs w:val="18"/>
          <w:lang w:val="en-US" w:eastAsia="zh-CN" w:bidi="ar-SA"/>
        </w:rPr>
        <w:id w:val="147460304"/>
        <w15:color w:val="DBDBDB"/>
        <w:docPartObj>
          <w:docPartGallery w:val="Table of Contents"/>
          <w:docPartUnique/>
        </w:docPartObj>
      </w:sdtPr>
      <w:sdtEndPr>
        <w:rPr>
          <w:rFonts w:hint="default" w:ascii="Times New Roman" w:hAnsi="Times New Roman" w:eastAsia="微软雅黑" w:cs="Times New Roman"/>
          <w:b/>
          <w:bCs/>
          <w:kern w:val="44"/>
          <w:sz w:val="18"/>
          <w:szCs w:val="18"/>
          <w:highlight w:val="none"/>
          <w:lang w:val="en-US" w:eastAsia="zh-CN" w:bidi="ar-SA"/>
        </w:rPr>
      </w:sdtEndPr>
      <w:sdtContent>
        <w:p w14:paraId="263C50EB">
          <w:pPr>
            <w:spacing w:before="0" w:beforeLines="0" w:after="0" w:afterLines="0" w:line="360" w:lineRule="auto"/>
            <w:ind w:left="0" w:leftChars="0" w:right="0" w:rightChars="0" w:firstLine="0" w:firstLineChars="0"/>
            <w:jc w:val="center"/>
            <w:rPr>
              <w:rFonts w:hint="default" w:ascii="Times New Roman" w:hAnsi="Times New Roman" w:eastAsia="微软雅黑" w:cs="Times New Roman"/>
              <w:b/>
              <w:bCs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b/>
              <w:bCs/>
              <w:sz w:val="18"/>
              <w:szCs w:val="18"/>
            </w:rPr>
            <w:t>目录</w:t>
          </w:r>
        </w:p>
        <w:p w14:paraId="7F01DB73">
          <w:pPr>
            <w:pStyle w:val="9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b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b/>
              <w:sz w:val="18"/>
              <w:szCs w:val="18"/>
              <w:highlight w:val="none"/>
            </w:rPr>
            <w:instrText xml:space="preserve">TOC \o "1-3" \h \u </w:instrText>
          </w:r>
          <w:r>
            <w:rPr>
              <w:rFonts w:hint="default" w:ascii="Times New Roman" w:hAnsi="Times New Roman" w:eastAsia="微软雅黑" w:cs="Times New Roman"/>
              <w:b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_Toc27616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一、 产品简介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_Toc27616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40196035"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_Toc12299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1.1 产品概述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_Toc12299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76E51A2E"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_Toc10727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1.2 产品特点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_Toc10727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739879F0"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_Toc31591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1.3 应用领域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_Toc31591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4DA31E38"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_Toc21278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  <w:lang w:val="en-US" w:eastAsia="zh-CN"/>
            </w:rPr>
            <w:t>1.4 命名规则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_Toc21278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2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563DE03B">
          <w:pPr>
            <w:pStyle w:val="9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_Toc2825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二、 电气、机械和环境指标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_Toc2825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3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312D8A04"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_Toc31495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2.1 机械安装图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_Toc31495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3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2040A191"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_Toc9473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2.2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加强散热方式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_Toc9473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3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138F7964"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_Toc13732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2.3 电气指标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_Toc13732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4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79FC7006"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_Toc8884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2.4 使用环境及参数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_Toc8884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4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502810BA">
          <w:pPr>
            <w:pStyle w:val="9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_Toc24207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三、 驱动器接口和接线介绍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_Toc24207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5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00BD152B"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_Toc16911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3.1 接口示意图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_Toc16911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5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7049CDC6"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_Toc12747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3.2 接口描述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_Toc12747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5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141AC274">
          <w:pPr>
            <w:pStyle w:val="5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_Toc13713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3.2.1 控制信号接口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_Toc13713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5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5ACB4509">
          <w:pPr>
            <w:pStyle w:val="5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_Toc3138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3.2.2 输出信号接口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_Toc3138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6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0A2243A3">
          <w:pPr>
            <w:pStyle w:val="5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_Toc4440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3.2.3 刹车控制接口（预留）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_Toc4440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6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1B7FBD82">
          <w:pPr>
            <w:pStyle w:val="5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_Toc6407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3.2.4 编码器接口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_Toc6407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6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534715FF">
          <w:pPr>
            <w:pStyle w:val="5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_Toc26066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3.2.5 电机控制输出接口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_Toc26066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6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38BF7F82">
          <w:pPr>
            <w:pStyle w:val="5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_Toc6615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3.2.6 电源输入接口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_Toc6615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7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701EF9EF">
          <w:pPr>
            <w:pStyle w:val="5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_Toc7367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3.2.7 烧录调试接口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_Toc7367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7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415E6141"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_Toc11373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3.3 状态指示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_Toc11373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7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62FC65AE"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_Toc5070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3.4 输入控制信号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_Toc5070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8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66B9B52B">
          <w:pPr>
            <w:pStyle w:val="5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_Toc15264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3.4.1 输入控制信号接口电路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_Toc15264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8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66C6EBF0">
          <w:pPr>
            <w:pStyle w:val="5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_Toc1912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3.4.2 控制信号时序图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_Toc1912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8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02F6F628">
          <w:pPr>
            <w:pStyle w:val="5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_Toc626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3.4.3 控制信号模式设置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_Toc626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9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390D6EF6"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_Toc15535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3.5 输出控制信号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_Toc15535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9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44B805F2">
          <w:pPr>
            <w:pStyle w:val="5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_Toc30827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3.5.1 AM接口作报警、到位输出使用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_Toc30827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9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4E318F78">
          <w:pPr>
            <w:pStyle w:val="5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_Toc531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bCs/>
              <w:sz w:val="18"/>
              <w:szCs w:val="18"/>
              <w:lang w:val="en-US" w:eastAsia="zh-CN"/>
            </w:rPr>
            <w:t>3.5.2 BK接口控制刹车电机（预留）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_Toc531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9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162DCFE0"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_Toc31222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3.6 接线要求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_Toc31222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10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62EAC717">
          <w:pPr>
            <w:pStyle w:val="9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_Toc12650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四、 拨码开关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eastAsia="zh-CN"/>
            </w:rPr>
            <w:t>功能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设定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_Toc12650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11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7BB37578"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_Toc21670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4.1 细分设置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_Toc21670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11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5A5D12F6"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_Toc22873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4.2</w:t>
          </w:r>
          <w:r>
            <w:rPr>
              <w:rFonts w:hint="eastAsia" w:ascii="Times New Roman" w:hAnsi="Times New Roman" w:eastAsia="微软雅黑" w:cs="Times New Roman"/>
              <w:sz w:val="18"/>
              <w:szCs w:val="18"/>
              <w:lang w:val="en-US" w:eastAsia="zh-CN"/>
            </w:rPr>
            <w:t xml:space="preserve"> 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方向设置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_Toc22873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11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43DF8C07"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_Toc24193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4.3</w:t>
          </w:r>
          <w:r>
            <w:rPr>
              <w:rFonts w:hint="eastAsia" w:ascii="Times New Roman" w:hAnsi="Times New Roman" w:eastAsia="微软雅黑" w:cs="Times New Roman"/>
              <w:sz w:val="18"/>
              <w:szCs w:val="18"/>
              <w:lang w:val="en-US" w:eastAsia="zh-CN"/>
            </w:rPr>
            <w:t xml:space="preserve"> 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报警极性设置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_Toc24193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11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5D3F4899"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_Toc14837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4.4</w:t>
          </w:r>
          <w:r>
            <w:rPr>
              <w:rFonts w:hint="eastAsia" w:ascii="Times New Roman" w:hAnsi="Times New Roman" w:eastAsia="微软雅黑" w:cs="Times New Roman"/>
              <w:sz w:val="18"/>
              <w:szCs w:val="18"/>
              <w:lang w:val="en-US" w:eastAsia="zh-CN"/>
            </w:rPr>
            <w:t xml:space="preserve"> 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算法选择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_Toc14837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11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5D15C7A1"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_Toc14534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4.5</w:t>
          </w:r>
          <w:r>
            <w:rPr>
              <w:rFonts w:hint="eastAsia" w:ascii="Times New Roman" w:hAnsi="Times New Roman" w:eastAsia="微软雅黑" w:cs="Times New Roman"/>
              <w:sz w:val="18"/>
              <w:szCs w:val="18"/>
              <w:lang w:val="en-US" w:eastAsia="zh-CN"/>
            </w:rPr>
            <w:t xml:space="preserve"> </w:t>
          </w:r>
          <w:bookmarkStart w:id="93" w:name="_GoBack"/>
          <w:bookmarkEnd w:id="93"/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平滑系数设置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_Toc14534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11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51CABD46">
          <w:pPr>
            <w:pStyle w:val="9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_Toc21244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五、 供电电源选择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_Toc21244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12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6E28CF27">
          <w:pPr>
            <w:pStyle w:val="9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_Toc8652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 xml:space="preserve">六、 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指示灯及报警指示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_Toc8652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13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200B7F52">
          <w:pPr>
            <w:pStyle w:val="9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_Toc30900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七、 保修及售后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_Toc30900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14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126158D1"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_Toc5865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7.1 保修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_Toc5865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14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0F88AD11">
          <w:pPr>
            <w:pStyle w:val="5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_Toc19636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bCs/>
              <w:sz w:val="18"/>
              <w:szCs w:val="18"/>
              <w:lang w:val="en-US" w:eastAsia="zh-CN"/>
            </w:rPr>
            <w:t>7.1.1 免费保修情况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_Toc19636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14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52EB5DA1">
          <w:pPr>
            <w:pStyle w:val="5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_Toc20099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bCs/>
              <w:sz w:val="18"/>
              <w:szCs w:val="18"/>
              <w:lang w:val="en-US" w:eastAsia="zh-CN"/>
            </w:rPr>
            <w:t>7.1.2 不保修的情况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_Toc20099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14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15ABAB19"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_Toc8756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7.2 换货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_Toc8756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14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009C466C">
          <w:pPr>
            <w:pStyle w:val="5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_Toc5049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bCs/>
              <w:sz w:val="18"/>
              <w:szCs w:val="18"/>
              <w:lang w:val="en-US" w:eastAsia="zh-CN"/>
            </w:rPr>
            <w:t>7.2.1 产品故障换货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_Toc5049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14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3281936C">
          <w:pPr>
            <w:pStyle w:val="5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_Toc20879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bCs/>
              <w:sz w:val="18"/>
              <w:szCs w:val="18"/>
              <w:lang w:val="en-US" w:eastAsia="zh-CN"/>
            </w:rPr>
            <w:t>7.2.2 非产品故障换货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_Toc20879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15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4C1C6E5B"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_Toc6217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7.3 退货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_Toc6217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15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24570F0A"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_Toc23835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7.4 售后服务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_Toc23835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15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6934BDE6">
          <w:pPr>
            <w:pStyle w:val="9"/>
            <w:tabs>
              <w:tab w:val="right" w:leader="dot" w:pos="8300"/>
            </w:tabs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_Toc13972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>八、 版本修订历史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_Toc13972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15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 w14:paraId="07D18AC6">
          <w:pPr>
            <w:pStyle w:val="9"/>
            <w:keepNext w:val="0"/>
            <w:keepLines w:val="0"/>
            <w:pageBreakBefore w:val="0"/>
            <w:widowControl w:val="0"/>
            <w:tabs>
              <w:tab w:val="right" w:leader="dot" w:pos="830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line="240" w:lineRule="auto"/>
            <w:jc w:val="both"/>
            <w:textAlignment w:val="auto"/>
            <w:rPr>
              <w:rFonts w:hint="default" w:ascii="Times New Roman" w:hAnsi="Times New Roman" w:eastAsia="微软雅黑" w:cs="Times New Roman"/>
              <w:b/>
              <w:bCs/>
              <w:kern w:val="44"/>
              <w:sz w:val="18"/>
              <w:szCs w:val="18"/>
              <w:highlight w:val="none"/>
              <w:lang w:val="en-US" w:eastAsia="zh-CN" w:bidi="ar-SA"/>
            </w:rPr>
          </w:pPr>
          <w:r>
            <w:rPr>
              <w:rFonts w:hint="default" w:ascii="Times New Roman" w:hAnsi="Times New Roman" w:eastAsia="微软雅黑" w:cs="Times New Roman"/>
              <w:szCs w:val="18"/>
              <w:highlight w:val="none"/>
            </w:rPr>
            <w:fldChar w:fldCharType="end"/>
          </w:r>
        </w:p>
      </w:sdtContent>
    </w:sdt>
    <w:p w14:paraId="016329FB">
      <w:pPr>
        <w:bidi w:val="0"/>
        <w:rPr>
          <w:rFonts w:hint="default" w:ascii="Times New Roman" w:hAnsi="Times New Roman" w:cs="Times New Roman"/>
        </w:rPr>
      </w:pPr>
    </w:p>
    <w:p w14:paraId="06E475BF">
      <w:pPr>
        <w:bidi w:val="0"/>
        <w:rPr>
          <w:rFonts w:hint="default" w:ascii="Times New Roman" w:hAnsi="Times New Roman" w:cs="Times New Roman"/>
        </w:rPr>
      </w:pPr>
    </w:p>
    <w:p w14:paraId="67010A2E">
      <w:pPr>
        <w:bidi w:val="0"/>
        <w:rPr>
          <w:rFonts w:hint="default" w:ascii="Times New Roman" w:hAnsi="Times New Roman" w:cs="Times New Roman"/>
        </w:rPr>
      </w:pPr>
    </w:p>
    <w:p w14:paraId="58D83FDC">
      <w:pPr>
        <w:bidi w:val="0"/>
        <w:rPr>
          <w:rFonts w:hint="default" w:ascii="Times New Roman" w:hAnsi="Times New Roman" w:cs="Times New Roman"/>
        </w:rPr>
      </w:pPr>
    </w:p>
    <w:p w14:paraId="3C291CA5">
      <w:pPr>
        <w:bidi w:val="0"/>
        <w:rPr>
          <w:rFonts w:hint="default" w:ascii="Times New Roman" w:hAnsi="Times New Roman" w:cs="Times New Roman"/>
        </w:rPr>
      </w:pPr>
    </w:p>
    <w:p w14:paraId="551BFD60">
      <w:pPr>
        <w:bidi w:val="0"/>
        <w:rPr>
          <w:rFonts w:hint="default" w:ascii="Times New Roman" w:hAnsi="Times New Roman" w:cs="Times New Roman"/>
        </w:rPr>
      </w:pPr>
    </w:p>
    <w:p w14:paraId="3119FB57">
      <w:pPr>
        <w:bidi w:val="0"/>
        <w:rPr>
          <w:rFonts w:hint="default" w:ascii="Times New Roman" w:hAnsi="Times New Roman" w:cs="Times New Roman"/>
        </w:rPr>
      </w:pPr>
    </w:p>
    <w:p w14:paraId="7A661B76">
      <w:pPr>
        <w:bidi w:val="0"/>
        <w:rPr>
          <w:rFonts w:hint="default" w:ascii="Times New Roman" w:hAnsi="Times New Roman" w:cs="Times New Roman"/>
        </w:rPr>
      </w:pPr>
    </w:p>
    <w:p w14:paraId="572FD7E6">
      <w:pPr>
        <w:bidi w:val="0"/>
        <w:rPr>
          <w:rFonts w:hint="default" w:ascii="Times New Roman" w:hAnsi="Times New Roman" w:cs="Times New Roman"/>
        </w:rPr>
      </w:pPr>
    </w:p>
    <w:p w14:paraId="70567611">
      <w:pPr>
        <w:bidi w:val="0"/>
        <w:rPr>
          <w:rFonts w:hint="default" w:ascii="Times New Roman" w:hAnsi="Times New Roman" w:cs="Times New Roman"/>
        </w:rPr>
      </w:pPr>
    </w:p>
    <w:p w14:paraId="0F932D54">
      <w:pPr>
        <w:bidi w:val="0"/>
        <w:rPr>
          <w:rFonts w:hint="default" w:ascii="Times New Roman" w:hAnsi="Times New Roman" w:cs="Times New Roman"/>
        </w:rPr>
      </w:pPr>
    </w:p>
    <w:p w14:paraId="249F07B3">
      <w:pPr>
        <w:bidi w:val="0"/>
        <w:rPr>
          <w:rFonts w:hint="default" w:ascii="Times New Roman" w:hAnsi="Times New Roman" w:cs="Times New Roman"/>
        </w:rPr>
      </w:pPr>
    </w:p>
    <w:p w14:paraId="0DFCF5D7">
      <w:pPr>
        <w:bidi w:val="0"/>
        <w:rPr>
          <w:rFonts w:hint="default" w:ascii="Times New Roman" w:hAnsi="Times New Roman" w:cs="Times New Roman"/>
        </w:rPr>
      </w:pPr>
    </w:p>
    <w:p w14:paraId="4A918FA6">
      <w:pPr>
        <w:bidi w:val="0"/>
        <w:rPr>
          <w:rFonts w:hint="default" w:ascii="Times New Roman" w:hAnsi="Times New Roman" w:cs="Times New Roman"/>
        </w:rPr>
      </w:pPr>
    </w:p>
    <w:p w14:paraId="5BCF7662">
      <w:pPr>
        <w:bidi w:val="0"/>
        <w:rPr>
          <w:rFonts w:hint="default" w:ascii="Times New Roman" w:hAnsi="Times New Roman" w:cs="Times New Roman"/>
        </w:rPr>
      </w:pPr>
    </w:p>
    <w:p w14:paraId="1F2BBCCC">
      <w:pPr>
        <w:bidi w:val="0"/>
        <w:rPr>
          <w:rFonts w:hint="default" w:ascii="Times New Roman" w:hAnsi="Times New Roman" w:cs="Times New Roman"/>
        </w:rPr>
      </w:pPr>
    </w:p>
    <w:p w14:paraId="26868772">
      <w:pPr>
        <w:bidi w:val="0"/>
        <w:rPr>
          <w:rFonts w:hint="default" w:ascii="Times New Roman" w:hAnsi="Times New Roman" w:cs="Times New Roman"/>
        </w:rPr>
      </w:pPr>
    </w:p>
    <w:p w14:paraId="1320F976">
      <w:pPr>
        <w:bidi w:val="0"/>
        <w:rPr>
          <w:rFonts w:hint="default" w:ascii="Times New Roman" w:hAnsi="Times New Roman" w:cs="Times New Roman"/>
        </w:rPr>
      </w:pPr>
    </w:p>
    <w:p w14:paraId="58A51C80">
      <w:pPr>
        <w:bidi w:val="0"/>
        <w:rPr>
          <w:rFonts w:hint="default" w:ascii="Times New Roman" w:hAnsi="Times New Roman" w:cs="Times New Roman"/>
        </w:rPr>
      </w:pPr>
    </w:p>
    <w:p w14:paraId="5AB9545F">
      <w:pPr>
        <w:bidi w:val="0"/>
        <w:rPr>
          <w:rFonts w:hint="default" w:ascii="Times New Roman" w:hAnsi="Times New Roman" w:cs="Times New Roman"/>
        </w:rPr>
      </w:pPr>
    </w:p>
    <w:p w14:paraId="56C999AD">
      <w:pPr>
        <w:tabs>
          <w:tab w:val="center" w:pos="4150"/>
        </w:tabs>
        <w:bidi w:val="0"/>
        <w:jc w:val="left"/>
        <w:rPr>
          <w:rFonts w:hint="default" w:ascii="Times New Roman" w:hAnsi="Times New Roman" w:cs="Times New Roman" w:eastAsiaTheme="minorEastAsia"/>
          <w:lang w:eastAsia="zh-CN"/>
        </w:rPr>
        <w:sectPr>
          <w:headerReference r:id="rId4" w:type="default"/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  <w:lang w:eastAsia="zh-CN"/>
        </w:rPr>
        <w:tab/>
      </w:r>
    </w:p>
    <w:p w14:paraId="14816695">
      <w:pPr>
        <w:pStyle w:val="2"/>
        <w:numPr>
          <w:ilvl w:val="0"/>
          <w:numId w:val="1"/>
        </w:numPr>
        <w:bidi w:val="0"/>
        <w:rPr>
          <w:rFonts w:hint="default" w:ascii="Times New Roman" w:hAnsi="Times New Roman" w:cs="Times New Roman"/>
        </w:rPr>
      </w:pPr>
      <w:bookmarkStart w:id="8" w:name="_Toc27616"/>
      <w:r>
        <w:rPr>
          <w:rFonts w:hint="default" w:ascii="Times New Roman" w:hAnsi="Times New Roman" w:cs="Times New Roman"/>
        </w:rPr>
        <w:t>产品简介</w:t>
      </w:r>
      <w:bookmarkEnd w:id="8"/>
    </w:p>
    <w:p w14:paraId="2596A803">
      <w:pPr>
        <w:pStyle w:val="3"/>
        <w:bidi w:val="0"/>
        <w:rPr>
          <w:rFonts w:hint="default" w:ascii="Times New Roman" w:hAnsi="Times New Roman" w:cs="Times New Roman"/>
          <w:lang w:val="en-US" w:eastAsia="zh-CN"/>
        </w:rPr>
      </w:pPr>
      <w:bookmarkStart w:id="9" w:name="_Toc12299"/>
      <w:r>
        <w:rPr>
          <w:rFonts w:hint="default" w:ascii="Times New Roman" w:hAnsi="Times New Roman" w:cs="Times New Roman"/>
          <w:lang w:val="en-US" w:eastAsia="zh-CN"/>
        </w:rPr>
        <w:t>1.1 产品概述</w:t>
      </w:r>
      <w:bookmarkEnd w:id="9"/>
    </w:p>
    <w:p w14:paraId="5EAC1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HS1-</w:t>
      </w:r>
      <w:bookmarkStart w:id="10" w:name="OLE_LINK5"/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42交直流</w:t>
      </w:r>
      <w:bookmarkEnd w:id="10"/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脉冲型闭环步进驱动器</w:t>
      </w:r>
      <w:r>
        <w:rPr>
          <w:rFonts w:hint="default" w:ascii="Times New Roman" w:hAnsi="Times New Roman" w:eastAsia="微软雅黑" w:cs="Times New Roman"/>
          <w:sz w:val="18"/>
          <w:szCs w:val="18"/>
        </w:rPr>
        <w:t>是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格睿物联技术有限公司最</w:t>
      </w:r>
      <w:r>
        <w:rPr>
          <w:rFonts w:hint="default" w:ascii="Times New Roman" w:hAnsi="Times New Roman" w:eastAsia="微软雅黑" w:cs="Times New Roman"/>
          <w:sz w:val="18"/>
          <w:szCs w:val="18"/>
        </w:rPr>
        <w:t>新推出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的一款，采用最新专用电机控制数字信号处理器，是一种先进的运动控制设备，结合了传统的步进驱动器和闭环反馈系统的优势。它能够提供更高的精度、更大的扭矩输出以及更低的驱动噪声。</w:t>
      </w:r>
    </w:p>
    <w:p w14:paraId="3CB0B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HS1-42预留了刹车输出控制功能，在工作电压范围内，可稳定输出约DC24V电压，用户可直接接入刹车的电源线(注意区分正负)，中间不需要外接继电器等器件，可以极大地方便用户使用。</w:t>
      </w:r>
    </w:p>
    <w:p w14:paraId="308CF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HS1-42带串口调试功能，通讯采用MINI USB接口，用户可通过PC端上位机调试软件设置细分、电流、工作模式等多种参数，极大地丰富了产品的实用功能，能够满足绝大多数场合的应用。</w:t>
      </w:r>
    </w:p>
    <w:p w14:paraId="235AFCBE">
      <w:pPr>
        <w:pStyle w:val="3"/>
        <w:bidi w:val="0"/>
        <w:rPr>
          <w:rFonts w:hint="default" w:ascii="Times New Roman" w:hAnsi="Times New Roman" w:cs="Times New Roman"/>
          <w:lang w:val="en-US" w:eastAsia="zh-CN"/>
        </w:rPr>
      </w:pPr>
      <w:bookmarkStart w:id="11" w:name="_Toc10727"/>
      <w:r>
        <w:rPr>
          <w:rFonts w:hint="default" w:ascii="Times New Roman" w:hAnsi="Times New Roman" w:cs="Times New Roman"/>
          <w:lang w:val="en-US" w:eastAsia="zh-CN"/>
        </w:rPr>
        <w:t>1.2 产品特点</w:t>
      </w:r>
      <w:bookmarkEnd w:id="11"/>
    </w:p>
    <w:p w14:paraId="2C335B6A"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●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体积小，便于安装</w:t>
      </w:r>
    </w:p>
    <w:p w14:paraId="79790C79"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●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适配42基座的闭环步进电机</w:t>
      </w:r>
    </w:p>
    <w:p w14:paraId="7251924B"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●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预留了刹车输出控制接口，不需要继电器中间控制</w:t>
      </w:r>
    </w:p>
    <w:p w14:paraId="773234F0"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●新一代32位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ARM</w:t>
      </w:r>
      <w:r>
        <w:rPr>
          <w:rFonts w:hint="default" w:ascii="Times New Roman" w:hAnsi="Times New Roman" w:eastAsia="微软雅黑" w:cs="Times New Roman"/>
          <w:sz w:val="18"/>
          <w:szCs w:val="18"/>
        </w:rPr>
        <w:t>技术，平稳性佳、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兼容性强、</w:t>
      </w:r>
      <w:r>
        <w:rPr>
          <w:rFonts w:hint="default" w:ascii="Times New Roman" w:hAnsi="Times New Roman" w:eastAsia="微软雅黑" w:cs="Times New Roman"/>
          <w:sz w:val="18"/>
          <w:szCs w:val="18"/>
        </w:rPr>
        <w:t>性价比高</w:t>
      </w:r>
    </w:p>
    <w:p w14:paraId="1ECE87E0"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color w:val="0000FF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●</w:t>
      </w:r>
      <w:r>
        <w:rPr>
          <w:rFonts w:hint="default" w:ascii="Times New Roman" w:hAnsi="Times New Roman" w:eastAsia="微软雅黑" w:cs="Times New Roman"/>
          <w:color w:val="auto"/>
          <w:sz w:val="18"/>
          <w:szCs w:val="18"/>
          <w:lang w:eastAsia="zh-CN"/>
        </w:rPr>
        <w:t>外置拨码设置驱动器细分、初始方向、</w:t>
      </w:r>
      <w:r>
        <w:rPr>
          <w:rFonts w:hint="default" w:ascii="Times New Roman" w:hAnsi="Times New Roman" w:eastAsia="微软雅黑" w:cs="Times New Roman"/>
          <w:color w:val="auto"/>
          <w:sz w:val="18"/>
          <w:szCs w:val="18"/>
          <w:lang w:val="en-US" w:eastAsia="zh-CN"/>
        </w:rPr>
        <w:t>报警极性、算法、平滑系数</w:t>
      </w:r>
    </w:p>
    <w:p w14:paraId="442701C2"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●光隔离差分信号输入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ab/>
      </w:r>
    </w:p>
    <w:p w14:paraId="0715EEA1"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●内置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微</w:t>
      </w:r>
      <w:r>
        <w:rPr>
          <w:rFonts w:hint="default" w:ascii="Times New Roman" w:hAnsi="Times New Roman" w:eastAsia="微软雅黑" w:cs="Times New Roman"/>
          <w:sz w:val="18"/>
          <w:szCs w:val="18"/>
        </w:rPr>
        <w:t>细分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，低速平稳性极佳</w:t>
      </w:r>
    </w:p>
    <w:p w14:paraId="31219C88"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●脉冲响应频率可达200KHz（更高可改）</w:t>
      </w:r>
    </w:p>
    <w:p w14:paraId="424E25CB"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●细分设定范围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200</w:t>
      </w:r>
      <w:r>
        <w:rPr>
          <w:rFonts w:hint="default" w:ascii="Times New Roman" w:hAnsi="Times New Roman" w:eastAsia="微软雅黑" w:cs="Times New Roman"/>
          <w:sz w:val="18"/>
          <w:szCs w:val="18"/>
        </w:rPr>
        <w:t>-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60000(可通过上位机设置任意微细分)</w:t>
      </w:r>
    </w:p>
    <w:p w14:paraId="3EEA27AB"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●精密电流控制使电机发热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大幅</w:t>
      </w:r>
      <w:r>
        <w:rPr>
          <w:rFonts w:hint="default" w:ascii="Times New Roman" w:hAnsi="Times New Roman" w:eastAsia="微软雅黑" w:cs="Times New Roman"/>
          <w:sz w:val="18"/>
          <w:szCs w:val="18"/>
        </w:rPr>
        <w:t>降低</w:t>
      </w:r>
    </w:p>
    <w:p w14:paraId="54B25893"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●低振动低噪声</w:t>
      </w:r>
    </w:p>
    <w:p w14:paraId="323B5AD3"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●具有过压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、超差</w:t>
      </w:r>
      <w:r>
        <w:rPr>
          <w:rFonts w:hint="default" w:ascii="Times New Roman" w:hAnsi="Times New Roman" w:eastAsia="微软雅黑" w:cs="Times New Roman"/>
          <w:sz w:val="18"/>
          <w:szCs w:val="18"/>
        </w:rPr>
        <w:t>等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报警</w:t>
      </w:r>
      <w:r>
        <w:rPr>
          <w:rFonts w:hint="default" w:ascii="Times New Roman" w:hAnsi="Times New Roman" w:eastAsia="微软雅黑" w:cs="Times New Roman"/>
          <w:sz w:val="18"/>
          <w:szCs w:val="18"/>
        </w:rPr>
        <w:t>保护功能</w:t>
      </w:r>
    </w:p>
    <w:p w14:paraId="5FA2C799">
      <w:pPr>
        <w:spacing w:line="360" w:lineRule="auto"/>
        <w:ind w:firstLine="420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●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输入</w:t>
      </w:r>
      <w:r>
        <w:rPr>
          <w:rFonts w:hint="default" w:ascii="Times New Roman" w:hAnsi="Times New Roman" w:eastAsia="微软雅黑" w:cs="Times New Roman"/>
          <w:sz w:val="18"/>
          <w:szCs w:val="18"/>
        </w:rPr>
        <w:t xml:space="preserve">电压范围： </w:t>
      </w:r>
      <w:r>
        <w:rPr>
          <w:rFonts w:hint="default" w:ascii="Times New Roman" w:hAnsi="Times New Roman" w:eastAsia="微软雅黑" w:cs="Times New Roman"/>
          <w:color w:val="000000"/>
          <w:sz w:val="18"/>
          <w:szCs w:val="18"/>
        </w:rPr>
        <w:t>D</w:t>
      </w:r>
      <w:r>
        <w:rPr>
          <w:rFonts w:hint="default" w:ascii="Times New Roman" w:hAnsi="Times New Roman" w:eastAsia="微软雅黑" w:cs="Times New Roman"/>
          <w:color w:val="000000"/>
          <w:sz w:val="18"/>
          <w:szCs w:val="18"/>
          <w:lang w:val="en-US" w:eastAsia="zh-CN"/>
        </w:rPr>
        <w:t>C 24V~50</w:t>
      </w:r>
      <w:r>
        <w:rPr>
          <w:rFonts w:hint="default" w:ascii="Times New Roman" w:hAnsi="Times New Roman" w:eastAsia="微软雅黑" w:cs="Times New Roman"/>
          <w:color w:val="000000"/>
          <w:sz w:val="18"/>
          <w:szCs w:val="18"/>
        </w:rPr>
        <w:t>V</w:t>
      </w:r>
      <w:r>
        <w:rPr>
          <w:rFonts w:hint="default" w:ascii="Times New Roman" w:hAnsi="Times New Roman" w:eastAsia="微软雅黑" w:cs="Times New Roman"/>
          <w:color w:val="000000"/>
          <w:sz w:val="18"/>
          <w:szCs w:val="18"/>
          <w:lang w:val="en-US" w:eastAsia="zh-CN"/>
        </w:rPr>
        <w:t xml:space="preserve"> /AC 18V~36</w:t>
      </w:r>
      <w:r>
        <w:rPr>
          <w:rFonts w:hint="default" w:ascii="Times New Roman" w:hAnsi="Times New Roman" w:eastAsia="微软雅黑" w:cs="Times New Roman"/>
          <w:color w:val="000000"/>
          <w:sz w:val="18"/>
          <w:szCs w:val="18"/>
        </w:rPr>
        <w:t>V</w:t>
      </w:r>
    </w:p>
    <w:p w14:paraId="2B3068A4">
      <w:pPr>
        <w:pStyle w:val="3"/>
        <w:bidi w:val="0"/>
        <w:rPr>
          <w:rFonts w:hint="default" w:ascii="Times New Roman" w:hAnsi="Times New Roman" w:cs="Times New Roman"/>
          <w:lang w:val="en-US" w:eastAsia="zh-CN"/>
        </w:rPr>
      </w:pPr>
      <w:bookmarkStart w:id="12" w:name="_Toc31591"/>
      <w:r>
        <w:rPr>
          <w:rFonts w:hint="default" w:ascii="Times New Roman" w:hAnsi="Times New Roman" w:cs="Times New Roman"/>
          <w:lang w:val="en-US" w:eastAsia="zh-CN"/>
        </w:rPr>
        <w:t>1.3 应用领域</w:t>
      </w:r>
      <w:bookmarkEnd w:id="12"/>
    </w:p>
    <w:p w14:paraId="1E737F8D">
      <w:pPr>
        <w:spacing w:line="360" w:lineRule="auto"/>
        <w:ind w:firstLine="420" w:firstLineChars="0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适合各种中小型自动化设备和仪器，例如：雕刻机、打标机、切割机、绘图仪、数控机床、自动装配设备等。在用户期望小噪声、高速度的设备应用中应用效果特佳。</w:t>
      </w:r>
    </w:p>
    <w:p w14:paraId="7EDD918A">
      <w:p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 w14:paraId="3AD83F61">
      <w:p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 w14:paraId="224BF2BF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</w:pPr>
      <w:bookmarkStart w:id="13" w:name="_Toc21278"/>
      <w:bookmarkStart w:id="14" w:name="_Toc21307"/>
      <w:bookmarkStart w:id="15" w:name="_Toc23493"/>
      <w:r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  <w:t>1.4 命名规则</w:t>
      </w:r>
      <w:bookmarkEnd w:id="13"/>
      <w:bookmarkEnd w:id="14"/>
      <w:bookmarkEnd w:id="15"/>
    </w:p>
    <w:p w14:paraId="35CF8BA6">
      <w:pPr>
        <w:spacing w:line="360" w:lineRule="auto"/>
        <w:ind w:firstLine="420" w:firstLineChars="0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驱动器型号命名规则， 如下说明：</w:t>
      </w:r>
      <w:r>
        <w:rPr>
          <w:rFonts w:hint="default" w:ascii="Times New Roman" w:hAnsi="Times New Roman" w:cs="Times New Roman"/>
          <w:sz w:val="18"/>
        </w:rPr>
        <w:pict>
          <v:group id="画布 97" o:spid="_x0000_s2144" o:spt="203" style="height:88.05pt;width:415pt;" coordsize="5270500,1118235" editas="canvas">
            <o:lock v:ext="edit"/>
            <v:rect id="画布 97" o:spid="_x0000_s2145" o:spt="1" style="position:absolute;left:0;top:0;height:1118235;width:5270500;" filled="f" stroked="f" coordsize="21600,21600">
              <v:path/>
              <v:fill on="f" focussize="0,0"/>
              <v:stroke on="f"/>
              <v:imagedata o:title=""/>
              <o:lock v:ext="edit" aspectratio="f"/>
            </v:rect>
            <v:shape id="文本框 99" o:spid="_x0000_s2146" o:spt="202" type="#_x0000_t202" style="position:absolute;left:17145;top:26035;height:1084580;width:5233035;" fillcolor="#FFFFFF" filled="t" stroked="f" coordsize="21600,21600" o:gfxdata="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J4SFP0wAAAAUBAAAPAAAAAAAAAAEAIAAAACIAAABkcnMvZG93&#10;bnJldi54bWxQSwECFAAUAAAACACHTuJA4gDW9swBAACBAwAADgAAAAAAAAABACAAAAAiAQAAZHJz&#10;L2Uyb0RvYy54bWxQSwUGAAAAAAYABgBZAQAAYAUAAAAA&#10;">
              <v:path/>
              <v:fill on="t" color2="#FFFFFF" focussize="0,0"/>
              <v:stroke on="f"/>
              <v:imagedata o:title=""/>
              <o:lock v:ext="edit" aspectratio="f"/>
              <v:textbox>
                <w:txbxContent>
                  <w:p w14:paraId="590B8F85">
                    <w:pPr>
                      <w:spacing w:line="240" w:lineRule="auto"/>
                      <w:jc w:val="center"/>
                      <w:rPr>
                        <w:rFonts w:hint="default" w:ascii="Times New Roman" w:hAnsi="Times New Roman" w:cs="Times New Roman"/>
                        <w:sz w:val="52"/>
                        <w:szCs w:val="52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56"/>
                        <w:szCs w:val="56"/>
                        <w:u w:val="single"/>
                        <w:lang w:val="en-US" w:eastAsia="zh-CN"/>
                      </w:rPr>
                      <w:sym w:font="Wingdings" w:char="00A8"/>
                    </w:r>
                    <w:r>
                      <w:rPr>
                        <w:rFonts w:hint="eastAsia" w:ascii="Times New Roman" w:hAnsi="Times New Roman" w:cs="Times New Roman"/>
                        <w:sz w:val="56"/>
                        <w:szCs w:val="56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56"/>
                        <w:szCs w:val="56"/>
                        <w:u w:val="single"/>
                        <w:lang w:val="en-US" w:eastAsia="zh-CN"/>
                      </w:rPr>
                      <w:t>HS</w:t>
                    </w:r>
                    <w:r>
                      <w:rPr>
                        <w:rFonts w:hint="eastAsia" w:ascii="Times New Roman" w:hAnsi="Times New Roman" w:cs="Times New Roman"/>
                        <w:sz w:val="56"/>
                        <w:szCs w:val="56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56"/>
                        <w:szCs w:val="56"/>
                        <w:u w:val="single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Times New Roman" w:hAnsi="Times New Roman" w:cs="Times New Roman"/>
                        <w:sz w:val="56"/>
                        <w:szCs w:val="56"/>
                        <w:lang w:val="en-US" w:eastAsia="zh-CN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 w:val="56"/>
                        <w:szCs w:val="56"/>
                        <w:u w:val="single"/>
                        <w:lang w:val="en-US" w:eastAsia="zh-CN"/>
                      </w:rPr>
                      <w:t>42</w:t>
                    </w:r>
                    <w:r>
                      <w:rPr>
                        <w:rFonts w:hint="eastAsia" w:ascii="Times New Roman" w:hAnsi="Times New Roman" w:cs="Times New Roman"/>
                        <w:sz w:val="56"/>
                        <w:szCs w:val="56"/>
                        <w:lang w:val="en-US" w:eastAsia="zh-CN"/>
                      </w:rPr>
                      <w:t>-</w:t>
                    </w:r>
                    <w:r>
                      <w:rPr>
                        <w:rFonts w:hint="default" w:ascii="Times New Roman" w:hAnsi="Times New Roman" w:cs="Times New Roman"/>
                        <w:sz w:val="56"/>
                        <w:szCs w:val="56"/>
                        <w:u w:val="single"/>
                        <w:lang w:val="en-US" w:eastAsia="zh-CN"/>
                      </w:rPr>
                      <w:sym w:font="Wingdings" w:char="00A8"/>
                    </w:r>
                    <w:r>
                      <w:rPr>
                        <w:rFonts w:hint="eastAsia" w:ascii="Times New Roman" w:hAnsi="Times New Roman" w:cs="Times New Roman"/>
                        <w:sz w:val="56"/>
                        <w:szCs w:val="56"/>
                        <w:lang w:val="en-US" w:eastAsia="zh-CN"/>
                      </w:rPr>
                      <w:t>-</w:t>
                    </w:r>
                    <w:r>
                      <w:rPr>
                        <w:rFonts w:hint="default" w:ascii="Times New Roman" w:hAnsi="Times New Roman" w:cs="Times New Roman"/>
                        <w:sz w:val="56"/>
                        <w:szCs w:val="56"/>
                        <w:u w:val="single"/>
                        <w:lang w:val="en-US" w:eastAsia="zh-CN"/>
                      </w:rPr>
                      <w:sym w:font="Wingdings" w:char="00A8"/>
                    </w:r>
                    <w:r>
                      <w:rPr>
                        <w:rFonts w:hint="default" w:ascii="Times New Roman" w:hAnsi="Times New Roman" w:cs="Times New Roman"/>
                        <w:sz w:val="56"/>
                        <w:szCs w:val="56"/>
                        <w:u w:val="single"/>
                        <w:lang w:val="en-US" w:eastAsia="zh-CN"/>
                      </w:rPr>
                      <w:sym w:font="Wingdings" w:char="00A8"/>
                    </w:r>
                    <w:r>
                      <w:rPr>
                        <w:rFonts w:hint="default" w:ascii="Times New Roman" w:hAnsi="Times New Roman" w:cs="Times New Roman"/>
                        <w:sz w:val="56"/>
                        <w:szCs w:val="56"/>
                        <w:u w:val="single"/>
                        <w:lang w:val="en-US" w:eastAsia="zh-CN"/>
                      </w:rPr>
                      <w:sym w:font="Wingdings" w:char="00A8"/>
                    </w:r>
                    <w:r>
                      <w:rPr>
                        <w:rFonts w:hint="default" w:ascii="Times New Roman" w:hAnsi="Times New Roman" w:cs="Times New Roman"/>
                        <w:sz w:val="56"/>
                        <w:szCs w:val="56"/>
                        <w:u w:val="single"/>
                        <w:lang w:val="en-US" w:eastAsia="zh-CN"/>
                      </w:rPr>
                      <w:sym w:font="Wingdings" w:char="00A8"/>
                    </w:r>
                  </w:p>
                  <w:p w14:paraId="7F1F5839">
                    <w:pPr>
                      <w:spacing w:line="240" w:lineRule="auto"/>
                      <w:jc w:val="left"/>
                      <w:rPr>
                        <w:rFonts w:hint="default" w:ascii="Calibri" w:hAnsi="Calibri" w:cs="Calibri"/>
                        <w:sz w:val="72"/>
                        <w:szCs w:val="144"/>
                        <w:lang w:val="en-US"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44"/>
                        <w:szCs w:val="52"/>
                        <w:lang w:val="en-US" w:eastAsia="zh-CN"/>
                      </w:rPr>
                      <w:t xml:space="preserve">      </w:t>
                    </w:r>
                    <w:r>
                      <w:rPr>
                        <w:rFonts w:hint="default" w:ascii="Calibri" w:hAnsi="Calibri" w:cs="Calibri"/>
                        <w:sz w:val="28"/>
                        <w:szCs w:val="36"/>
                        <w:lang w:val="en-US" w:eastAsia="zh-CN"/>
                      </w:rPr>
                      <w:t>①</w:t>
                    </w:r>
                    <w:r>
                      <w:rPr>
                        <w:rFonts w:hint="eastAsia" w:ascii="Calibri" w:hAnsi="Calibri" w:cs="Calibri"/>
                        <w:sz w:val="24"/>
                        <w:szCs w:val="32"/>
                        <w:lang w:val="en-US" w:eastAsia="zh-CN"/>
                      </w:rPr>
                      <w:t xml:space="preserve">   </w:t>
                    </w:r>
                    <w:r>
                      <w:rPr>
                        <w:rFonts w:hint="eastAsia" w:ascii="Calibri" w:hAnsi="Calibri" w:cs="Calibri"/>
                        <w:sz w:val="8"/>
                        <w:szCs w:val="11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Calibri" w:hAnsi="Calibri" w:cs="Calibri"/>
                        <w:sz w:val="28"/>
                        <w:szCs w:val="36"/>
                        <w:lang w:val="en-US" w:eastAsia="zh-CN"/>
                      </w:rPr>
                      <w:t>②</w:t>
                    </w:r>
                    <w:r>
                      <w:rPr>
                        <w:rFonts w:hint="eastAsia" w:ascii="Calibri" w:hAnsi="Calibri" w:cs="Calibri"/>
                        <w:sz w:val="10"/>
                        <w:szCs w:val="13"/>
                        <w:lang w:val="en-US" w:eastAsia="zh-CN"/>
                      </w:rPr>
                      <w:t xml:space="preserve">     </w:t>
                    </w:r>
                    <w:r>
                      <w:rPr>
                        <w:rFonts w:hint="default" w:ascii="Calibri" w:hAnsi="Calibri" w:cs="Calibri"/>
                        <w:sz w:val="28"/>
                        <w:szCs w:val="36"/>
                        <w:lang w:val="en-US" w:eastAsia="zh-CN"/>
                      </w:rPr>
                      <w:t>③</w:t>
                    </w:r>
                    <w:r>
                      <w:rPr>
                        <w:rFonts w:hint="eastAsia" w:ascii="Calibri" w:hAnsi="Calibri" w:cs="Calibri"/>
                        <w:sz w:val="11"/>
                        <w:szCs w:val="15"/>
                        <w:lang w:val="en-US" w:eastAsia="zh-CN"/>
                      </w:rPr>
                      <w:t xml:space="preserve">     </w:t>
                    </w:r>
                    <w:r>
                      <w:rPr>
                        <w:rFonts w:hint="default" w:ascii="Calibri" w:hAnsi="Calibri" w:cs="Calibri"/>
                        <w:sz w:val="28"/>
                        <w:szCs w:val="36"/>
                        <w:lang w:val="en-US" w:eastAsia="zh-CN"/>
                      </w:rPr>
                      <w:t>④</w:t>
                    </w:r>
                    <w:r>
                      <w:rPr>
                        <w:rFonts w:hint="eastAsia" w:ascii="Calibri" w:hAnsi="Calibri" w:cs="Calibri"/>
                        <w:sz w:val="20"/>
                        <w:szCs w:val="2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Calibri" w:hAnsi="Calibri" w:cs="Calibri"/>
                        <w:sz w:val="16"/>
                        <w:szCs w:val="20"/>
                        <w:lang w:val="en-US" w:eastAsia="zh-CN"/>
                      </w:rPr>
                      <w:t xml:space="preserve">   </w:t>
                    </w:r>
                    <w:r>
                      <w:rPr>
                        <w:rFonts w:hint="default" w:ascii="Calibri" w:hAnsi="Calibri" w:cs="Calibri"/>
                        <w:sz w:val="28"/>
                        <w:szCs w:val="36"/>
                        <w:lang w:val="en-US" w:eastAsia="zh-CN"/>
                      </w:rPr>
                      <w:t>⑤</w:t>
                    </w:r>
                    <w:r>
                      <w:rPr>
                        <w:rFonts w:hint="eastAsia" w:ascii="Calibri" w:hAnsi="Calibri" w:cs="Calibri"/>
                        <w:sz w:val="13"/>
                        <w:szCs w:val="16"/>
                        <w:lang w:val="en-US" w:eastAsia="zh-CN"/>
                      </w:rPr>
                      <w:t xml:space="preserve">                </w:t>
                    </w:r>
                    <w:r>
                      <w:rPr>
                        <w:rFonts w:hint="default" w:ascii="Calibri" w:hAnsi="Calibri" w:cs="Calibri"/>
                        <w:sz w:val="28"/>
                        <w:szCs w:val="36"/>
                        <w:lang w:val="en-US" w:eastAsia="zh-CN"/>
                      </w:rPr>
                      <w:t>⑥</w:t>
                    </w:r>
                  </w:p>
                  <w:p w14:paraId="136AA04F">
                    <w:pPr>
                      <w:spacing w:line="240" w:lineRule="auto"/>
                      <w:jc w:val="center"/>
                      <w:rPr>
                        <w:rFonts w:hint="default" w:ascii="Times New Roman" w:hAnsi="Times New Roman" w:cs="Times New Roman"/>
                        <w:sz w:val="72"/>
                        <w:szCs w:val="144"/>
                        <w:lang w:val="en-US" w:eastAsia="zh-CN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6199"/>
      </w:tblGrid>
      <w:tr w14:paraId="48AD1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7" w:type="dxa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  <w:tl2br w:val="nil"/>
            </w:tcBorders>
            <w:shd w:val="clear" w:color="auto" w:fill="AAD18D"/>
          </w:tcPr>
          <w:p w14:paraId="0DD204BA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6199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AD18D"/>
          </w:tcPr>
          <w:p w14:paraId="38879810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含义</w:t>
            </w:r>
          </w:p>
        </w:tc>
      </w:tr>
      <w:tr w14:paraId="0231E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7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</w:tcPr>
          <w:p w14:paraId="189C1A94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①</w:t>
            </w:r>
          </w:p>
        </w:tc>
        <w:tc>
          <w:tcPr>
            <w:tcW w:w="6199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</w:tcPr>
          <w:p w14:paraId="7D864B54"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2相/3相区分；    空：2相驱动；</w:t>
            </w:r>
          </w:p>
        </w:tc>
      </w:tr>
      <w:tr w14:paraId="48727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7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</w:tcPr>
          <w:p w14:paraId="1CC8AAB4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②</w:t>
            </w:r>
          </w:p>
        </w:tc>
        <w:tc>
          <w:tcPr>
            <w:tcW w:w="6199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</w:tcPr>
          <w:p w14:paraId="6CDD067A"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产品系列名称；    HS：混合伺服驱动；</w:t>
            </w:r>
          </w:p>
        </w:tc>
      </w:tr>
      <w:tr w14:paraId="222E2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7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</w:tcPr>
          <w:p w14:paraId="71D2864F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③</w:t>
            </w:r>
          </w:p>
        </w:tc>
        <w:tc>
          <w:tcPr>
            <w:tcW w:w="6199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</w:tcPr>
          <w:p w14:paraId="386652EF"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产品系列编号；    1：系列编号为1；</w:t>
            </w:r>
          </w:p>
        </w:tc>
      </w:tr>
      <w:tr w14:paraId="7BEF8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7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</w:tcPr>
          <w:p w14:paraId="54453278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④</w:t>
            </w:r>
          </w:p>
        </w:tc>
        <w:tc>
          <w:tcPr>
            <w:tcW w:w="6199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top"/>
          </w:tcPr>
          <w:p w14:paraId="0319B3BE"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匹配电机基座；    42：主要匹配42基座的电机；</w:t>
            </w:r>
          </w:p>
        </w:tc>
      </w:tr>
      <w:tr w14:paraId="53084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7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</w:tcPr>
          <w:p w14:paraId="60B141C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⑤</w:t>
            </w:r>
          </w:p>
        </w:tc>
        <w:tc>
          <w:tcPr>
            <w:tcW w:w="6199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top"/>
          </w:tcPr>
          <w:p w14:paraId="218C594C"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特殊功能码；</w:t>
            </w:r>
          </w:p>
        </w:tc>
      </w:tr>
      <w:tr w14:paraId="64FE7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7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</w:tcPr>
          <w:p w14:paraId="64438EF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lang w:val="en-US" w:eastAsia="zh-CN"/>
              </w:rPr>
              <w:t>⑥</w:t>
            </w:r>
          </w:p>
        </w:tc>
        <w:tc>
          <w:tcPr>
            <w:tcW w:w="6199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top"/>
          </w:tcPr>
          <w:p w14:paraId="63CEFDFC"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设计变更代码；</w:t>
            </w:r>
          </w:p>
        </w:tc>
      </w:tr>
    </w:tbl>
    <w:p w14:paraId="774A410D">
      <w:p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 w14:paraId="566F5055">
      <w:pPr>
        <w:pStyle w:val="2"/>
        <w:numPr>
          <w:ilvl w:val="0"/>
          <w:numId w:val="1"/>
        </w:numPr>
        <w:bidi w:val="0"/>
        <w:rPr>
          <w:rFonts w:hint="default" w:ascii="Times New Roman" w:hAnsi="Times New Roman" w:cs="Times New Roman"/>
        </w:rPr>
      </w:pPr>
      <w:bookmarkStart w:id="16" w:name="_Toc2825"/>
      <w:r>
        <w:rPr>
          <w:rFonts w:hint="default" w:ascii="Times New Roman" w:hAnsi="Times New Roman" w:cs="Times New Roman"/>
        </w:rPr>
        <w:t>电气、机械和环境指标</w:t>
      </w:r>
      <w:bookmarkEnd w:id="16"/>
    </w:p>
    <w:p w14:paraId="7803904B">
      <w:pPr>
        <w:pStyle w:val="3"/>
        <w:bidi w:val="0"/>
        <w:rPr>
          <w:rFonts w:hint="default" w:ascii="Times New Roman" w:hAnsi="Times New Roman" w:cs="Times New Roman"/>
          <w:lang w:val="en-US" w:eastAsia="zh-CN"/>
        </w:rPr>
      </w:pPr>
      <w:bookmarkStart w:id="17" w:name="_Toc31495"/>
      <w:r>
        <w:rPr>
          <w:rFonts w:hint="default" w:ascii="Times New Roman" w:hAnsi="Times New Roman" w:cs="Times New Roman"/>
          <w:lang w:val="en-US" w:eastAsia="zh-CN"/>
        </w:rPr>
        <w:t>2.1 机械安装图</w:t>
      </w:r>
      <w:bookmarkEnd w:id="17"/>
    </w:p>
    <w:p w14:paraId="5A72F2BC">
      <w:pPr>
        <w:spacing w:line="360" w:lineRule="auto"/>
        <w:ind w:left="843" w:hanging="540" w:hangingChars="300"/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  <w:drawing>
          <wp:inline distT="0" distB="0" distL="114300" distR="114300">
            <wp:extent cx="5267325" cy="4876165"/>
            <wp:effectExtent l="0" t="0" r="0" b="0"/>
            <wp:docPr id="4" name="图片 4" descr="f8c064b5afdeaa4304d51f9038a4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8c064b5afdeaa4304d51f9038a4038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87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F4CE2">
      <w:pPr>
        <w:spacing w:line="360" w:lineRule="auto"/>
        <w:ind w:left="535" w:leftChars="255" w:firstLine="180" w:firstLineChars="100"/>
        <w:rPr>
          <w:rFonts w:hint="default" w:ascii="Times New Roman" w:hAnsi="Times New Roman" w:eastAsia="微软雅黑" w:cs="Times New Roman"/>
          <w:b/>
          <w:bCs/>
          <w:sz w:val="18"/>
          <w:szCs w:val="18"/>
        </w:rPr>
      </w:pP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 xml:space="preserve">侧面安装图 </w:t>
      </w: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ab/>
      </w: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ab/>
      </w: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ab/>
      </w: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ab/>
      </w: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ab/>
      </w: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ab/>
      </w: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ab/>
      </w: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ab/>
      </w: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ab/>
      </w: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ab/>
      </w: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 xml:space="preserve"> 正面安装图</w:t>
      </w:r>
    </w:p>
    <w:p w14:paraId="59F462D6"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sz w:val="18"/>
          <w:szCs w:val="18"/>
          <w:highlight w:val="none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图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2.</w:t>
      </w:r>
      <w:r>
        <w:rPr>
          <w:rFonts w:hint="default" w:ascii="Times New Roman" w:hAnsi="Times New Roman" w:eastAsia="微软雅黑" w:cs="Times New Roman"/>
          <w:sz w:val="18"/>
          <w:szCs w:val="18"/>
        </w:rPr>
        <w:t>1  安装尺寸图（单位：mm）</w:t>
      </w:r>
    </w:p>
    <w:p w14:paraId="30EB775F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b/>
          <w:bCs/>
          <w:sz w:val="18"/>
          <w:szCs w:val="18"/>
          <w:lang w:eastAsia="zh-CN"/>
        </w:rPr>
      </w:pP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eastAsia="zh-CN"/>
        </w:rPr>
        <w:t>推荐采用侧面安装，散热效果更佳，在设计安装尺寸时，需考虑接线端子的大小及布线</w:t>
      </w:r>
    </w:p>
    <w:p w14:paraId="6F58FB3C">
      <w:pPr>
        <w:pStyle w:val="3"/>
        <w:bidi w:val="0"/>
        <w:rPr>
          <w:rFonts w:hint="default" w:ascii="Times New Roman" w:hAnsi="Times New Roman" w:cs="Times New Roman"/>
        </w:rPr>
      </w:pPr>
      <w:bookmarkStart w:id="18" w:name="_Toc9473"/>
      <w:bookmarkStart w:id="19" w:name="_Toc15897_WPSOffice_Level2"/>
      <w:r>
        <w:rPr>
          <w:rFonts w:hint="default" w:ascii="Times New Roman" w:hAnsi="Times New Roman" w:cs="Times New Roman"/>
          <w:lang w:val="en-US" w:eastAsia="zh-CN"/>
        </w:rPr>
        <w:t>2.2</w:t>
      </w:r>
      <w:r>
        <w:rPr>
          <w:rFonts w:hint="default" w:ascii="Times New Roman" w:hAnsi="Times New Roman" w:cs="Times New Roman"/>
        </w:rPr>
        <w:t>加强散热方式</w:t>
      </w:r>
      <w:bookmarkEnd w:id="18"/>
      <w:bookmarkEnd w:id="19"/>
    </w:p>
    <w:p w14:paraId="08C13D3E">
      <w:pPr>
        <w:numPr>
          <w:ilvl w:val="0"/>
          <w:numId w:val="2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驱动器的可靠工作温度通常在50℃以内，电机工作温度为80℃以内；</w:t>
      </w:r>
    </w:p>
    <w:p w14:paraId="6BBD6B06">
      <w:pPr>
        <w:numPr>
          <w:ilvl w:val="0"/>
          <w:numId w:val="2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安装驱动器时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请采用侧面安装，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并</w:t>
      </w:r>
      <w:r>
        <w:rPr>
          <w:rFonts w:hint="default" w:ascii="Times New Roman" w:hAnsi="Times New Roman" w:eastAsia="微软雅黑" w:cs="Times New Roman"/>
          <w:sz w:val="18"/>
          <w:szCs w:val="18"/>
        </w:rPr>
        <w:t>使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驱动器底面</w:t>
      </w:r>
      <w:r>
        <w:rPr>
          <w:rFonts w:hint="default" w:ascii="Times New Roman" w:hAnsi="Times New Roman" w:eastAsia="微软雅黑" w:cs="Times New Roman"/>
          <w:sz w:val="18"/>
          <w:szCs w:val="18"/>
        </w:rPr>
        <w:t>形成较强的空气对流；必要时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机内靠近驱动器处安装风扇，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形成空气对流，辅助驱动</w:t>
      </w:r>
      <w:r>
        <w:rPr>
          <w:rFonts w:hint="default" w:ascii="Times New Roman" w:hAnsi="Times New Roman" w:eastAsia="微软雅黑" w:cs="Times New Roman"/>
          <w:sz w:val="18"/>
          <w:szCs w:val="18"/>
        </w:rPr>
        <w:t>散热，保证驱动器在可靠工作温度范围内工作。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 xml:space="preserve">     </w:t>
      </w:r>
    </w:p>
    <w:p w14:paraId="0BF994F6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</w:pPr>
    </w:p>
    <w:p w14:paraId="16A494F0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</w:pPr>
    </w:p>
    <w:p w14:paraId="56D9EDA9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</w:pPr>
    </w:p>
    <w:p w14:paraId="02AFECCF">
      <w:pPr>
        <w:pStyle w:val="3"/>
        <w:bidi w:val="0"/>
        <w:rPr>
          <w:rFonts w:hint="default" w:ascii="Times New Roman" w:hAnsi="Times New Roman" w:cs="Times New Roman"/>
          <w:lang w:val="en-US" w:eastAsia="zh-CN"/>
        </w:rPr>
      </w:pPr>
      <w:bookmarkStart w:id="20" w:name="_Toc13732"/>
      <w:r>
        <w:rPr>
          <w:rFonts w:hint="default" w:ascii="Times New Roman" w:hAnsi="Times New Roman" w:cs="Times New Roman"/>
          <w:lang w:val="en-US" w:eastAsia="zh-CN"/>
        </w:rPr>
        <w:t>2.3 电气指标</w:t>
      </w:r>
      <w:bookmarkEnd w:id="20"/>
    </w:p>
    <w:tbl>
      <w:tblPr>
        <w:tblStyle w:val="12"/>
        <w:tblW w:w="5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088"/>
        <w:gridCol w:w="993"/>
        <w:gridCol w:w="1013"/>
        <w:gridCol w:w="900"/>
      </w:tblGrid>
      <w:tr w14:paraId="60932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26" w:type="dxa"/>
            <w:vMerge w:val="restart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  <w:tl2br w:val="nil"/>
            </w:tcBorders>
            <w:shd w:val="clear" w:color="auto" w:fill="AAD18D"/>
            <w:vAlign w:val="center"/>
          </w:tcPr>
          <w:p w14:paraId="56E4ED01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说明</w:t>
            </w:r>
          </w:p>
        </w:tc>
        <w:tc>
          <w:tcPr>
            <w:tcW w:w="3994" w:type="dxa"/>
            <w:gridSpan w:val="4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 w14:paraId="6745375B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HS1-42</w:t>
            </w:r>
          </w:p>
        </w:tc>
      </w:tr>
      <w:tr w14:paraId="45C9D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26" w:type="dxa"/>
            <w:vMerge w:val="continue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FFFFFF"/>
            <w:vAlign w:val="center"/>
          </w:tcPr>
          <w:p w14:paraId="2479369C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2A57EB4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最小值</w:t>
            </w:r>
          </w:p>
        </w:tc>
        <w:tc>
          <w:tcPr>
            <w:tcW w:w="99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097E1FF2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典型值</w:t>
            </w:r>
          </w:p>
        </w:tc>
        <w:tc>
          <w:tcPr>
            <w:tcW w:w="101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68E9A281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最大值</w:t>
            </w:r>
          </w:p>
        </w:tc>
        <w:tc>
          <w:tcPr>
            <w:tcW w:w="90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56A81BD4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单位</w:t>
            </w:r>
          </w:p>
        </w:tc>
      </w:tr>
      <w:tr w14:paraId="3FF1F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5B19F502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输入</w:t>
            </w: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直流</w:t>
            </w: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电源电压</w:t>
            </w:r>
          </w:p>
        </w:tc>
        <w:tc>
          <w:tcPr>
            <w:tcW w:w="1088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5C7BE871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99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2D24A3BB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01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6C97C991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90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0F63551A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VDC</w:t>
            </w:r>
          </w:p>
        </w:tc>
      </w:tr>
      <w:tr w14:paraId="71D15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094D289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输入</w:t>
            </w: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交流</w:t>
            </w: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电源电压</w:t>
            </w:r>
          </w:p>
        </w:tc>
        <w:tc>
          <w:tcPr>
            <w:tcW w:w="1088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516216BA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9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4B994AB2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01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0A731360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90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245CF2A1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VDC</w:t>
            </w:r>
          </w:p>
        </w:tc>
      </w:tr>
      <w:tr w14:paraId="16A8C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6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7A3B221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控制信号输入电流</w:t>
            </w:r>
          </w:p>
        </w:tc>
        <w:tc>
          <w:tcPr>
            <w:tcW w:w="1088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481DF9BD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60DF723C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1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85861EB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33ACE9CC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mA</w:t>
            </w:r>
          </w:p>
        </w:tc>
      </w:tr>
      <w:tr w14:paraId="70661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261930E6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步进脉冲频率</w:t>
            </w:r>
          </w:p>
        </w:tc>
        <w:tc>
          <w:tcPr>
            <w:tcW w:w="1088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5D01F2FD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99FD593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05CA380C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0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4280BB54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KHz</w:t>
            </w:r>
          </w:p>
        </w:tc>
      </w:tr>
      <w:tr w14:paraId="33BEE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70AD47" w:sz="4" w:space="0"/>
              <w:left w:val="doub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6F50454F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绝缘电阻</w:t>
            </w:r>
          </w:p>
        </w:tc>
        <w:tc>
          <w:tcPr>
            <w:tcW w:w="1088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4E023A74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0F927DCB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16ED35A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50AD7371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MΩ</w:t>
            </w:r>
          </w:p>
        </w:tc>
      </w:tr>
    </w:tbl>
    <w:p w14:paraId="271E559C">
      <w:pPr>
        <w:pStyle w:val="3"/>
        <w:bidi w:val="0"/>
        <w:rPr>
          <w:rFonts w:hint="default" w:ascii="Times New Roman" w:hAnsi="Times New Roman" w:cs="Times New Roman"/>
          <w:lang w:val="en-US" w:eastAsia="zh-CN"/>
        </w:rPr>
      </w:pPr>
      <w:bookmarkStart w:id="21" w:name="_Toc8884"/>
      <w:r>
        <w:rPr>
          <w:rFonts w:hint="default" w:ascii="Times New Roman" w:hAnsi="Times New Roman" w:cs="Times New Roman"/>
          <w:lang w:val="en-US" w:eastAsia="zh-CN"/>
        </w:rPr>
        <w:t>2.4 使用环境及参数</w:t>
      </w:r>
      <w:bookmarkEnd w:id="21"/>
    </w:p>
    <w:tbl>
      <w:tblPr>
        <w:tblStyle w:val="12"/>
        <w:tblW w:w="7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196"/>
        <w:gridCol w:w="5044"/>
      </w:tblGrid>
      <w:tr w14:paraId="2FDDA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91" w:type="dxa"/>
            <w:gridSpan w:val="2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  <w:tl2br w:val="nil"/>
            </w:tcBorders>
            <w:shd w:val="clear" w:color="auto" w:fill="AAD18D"/>
            <w:vAlign w:val="center"/>
          </w:tcPr>
          <w:p w14:paraId="41470DE8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冷却方式</w:t>
            </w:r>
          </w:p>
        </w:tc>
        <w:tc>
          <w:tcPr>
            <w:tcW w:w="5044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AD18D"/>
          </w:tcPr>
          <w:p w14:paraId="3998B5AD"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自然冷却</w:t>
            </w: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、风扇散热</w:t>
            </w:r>
          </w:p>
        </w:tc>
      </w:tr>
      <w:tr w14:paraId="51C87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95" w:type="dxa"/>
            <w:vMerge w:val="restart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2AAF854E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使用环境</w:t>
            </w:r>
          </w:p>
        </w:tc>
        <w:tc>
          <w:tcPr>
            <w:tcW w:w="1196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1E91709F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场合</w:t>
            </w:r>
          </w:p>
        </w:tc>
        <w:tc>
          <w:tcPr>
            <w:tcW w:w="5044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6252ABC7"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不能放在其他发热的设备旁，要避免粉尘、油雾、腐蚀性气体，湿度太大及强振动场所，禁止有可燃气体和导电灰尘</w:t>
            </w:r>
          </w:p>
        </w:tc>
      </w:tr>
      <w:tr w14:paraId="61256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95" w:type="dxa"/>
            <w:vMerge w:val="continue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5823D74B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14973AEE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温度</w:t>
            </w:r>
          </w:p>
        </w:tc>
        <w:tc>
          <w:tcPr>
            <w:tcW w:w="5044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B20AAD1"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0——50℃</w:t>
            </w:r>
          </w:p>
        </w:tc>
      </w:tr>
      <w:tr w14:paraId="6FEAA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195" w:type="dxa"/>
            <w:vMerge w:val="continue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018C6FC5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7682A715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湿度</w:t>
            </w:r>
          </w:p>
        </w:tc>
        <w:tc>
          <w:tcPr>
            <w:tcW w:w="5044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794E791"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40—90%RH</w:t>
            </w:r>
          </w:p>
        </w:tc>
      </w:tr>
      <w:tr w14:paraId="54F26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95" w:type="dxa"/>
            <w:vMerge w:val="continue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D6BCA7F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6DFE51AA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振动</w:t>
            </w:r>
          </w:p>
        </w:tc>
        <w:tc>
          <w:tcPr>
            <w:tcW w:w="5044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57389D04"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10~55Hz/0.15mm</w:t>
            </w:r>
          </w:p>
        </w:tc>
      </w:tr>
      <w:tr w14:paraId="47D62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91" w:type="dxa"/>
            <w:gridSpan w:val="2"/>
            <w:tcBorders>
              <w:top w:val="single" w:color="70AD47" w:sz="4" w:space="0"/>
              <w:left w:val="doub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4AB06C72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保存温度</w:t>
            </w:r>
          </w:p>
        </w:tc>
        <w:tc>
          <w:tcPr>
            <w:tcW w:w="5044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3D85D7E9"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-20℃~65℃</w:t>
            </w:r>
          </w:p>
        </w:tc>
      </w:tr>
    </w:tbl>
    <w:p w14:paraId="3B9D3EC0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</w:rPr>
      </w:pPr>
    </w:p>
    <w:p w14:paraId="65908E40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</w:rPr>
      </w:pPr>
    </w:p>
    <w:p w14:paraId="009A1B26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</w:rPr>
      </w:pPr>
    </w:p>
    <w:p w14:paraId="2A0A6619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</w:rPr>
      </w:pPr>
    </w:p>
    <w:p w14:paraId="1CF8D7F7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</w:rPr>
      </w:pPr>
    </w:p>
    <w:p w14:paraId="0EBB8307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</w:rPr>
      </w:pPr>
    </w:p>
    <w:p w14:paraId="37990DAC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</w:rPr>
      </w:pPr>
    </w:p>
    <w:p w14:paraId="1335F919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</w:rPr>
      </w:pPr>
    </w:p>
    <w:p w14:paraId="1CE3E3B8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</w:rPr>
      </w:pPr>
    </w:p>
    <w:p w14:paraId="2EB284F0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</w:rPr>
      </w:pPr>
    </w:p>
    <w:p w14:paraId="467EB9C6">
      <w:pPr>
        <w:pStyle w:val="2"/>
        <w:numPr>
          <w:ilvl w:val="0"/>
          <w:numId w:val="1"/>
        </w:numPr>
        <w:bidi w:val="0"/>
        <w:rPr>
          <w:rFonts w:hint="default" w:ascii="Times New Roman" w:hAnsi="Times New Roman" w:cs="Times New Roman"/>
        </w:rPr>
      </w:pPr>
      <w:bookmarkStart w:id="22" w:name="_Toc24207"/>
      <w:r>
        <w:rPr>
          <w:rFonts w:hint="default" w:ascii="Times New Roman" w:hAnsi="Times New Roman" w:cs="Times New Roman"/>
        </w:rPr>
        <w:t>驱动器接口和接线介绍</w:t>
      </w:r>
      <w:bookmarkEnd w:id="22"/>
    </w:p>
    <w:p w14:paraId="2F32DCF3">
      <w:pPr>
        <w:pStyle w:val="3"/>
        <w:bidi w:val="0"/>
        <w:rPr>
          <w:rFonts w:hint="default" w:ascii="Times New Roman" w:hAnsi="Times New Roman" w:cs="Times New Roman"/>
          <w:lang w:val="en-US" w:eastAsia="zh-CN"/>
        </w:rPr>
      </w:pPr>
      <w:bookmarkStart w:id="23" w:name="_Toc16911"/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1190625</wp:posOffset>
            </wp:positionH>
            <wp:positionV relativeFrom="paragraph">
              <wp:posOffset>-577850</wp:posOffset>
            </wp:positionV>
            <wp:extent cx="3280410" cy="4986655"/>
            <wp:effectExtent l="0" t="0" r="0" b="0"/>
            <wp:wrapNone/>
            <wp:docPr id="8" name="图片 8" descr="e34c071f1c00ec7001c2e6a3e660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34c071f1c00ec7001c2e6a3e660076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80410" cy="498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lang w:val="en-US" w:eastAsia="zh-CN"/>
        </w:rPr>
        <w:t>3.1 接口示意图</w:t>
      </w:r>
      <w:bookmarkEnd w:id="23"/>
    </w:p>
    <w:p w14:paraId="6233FD34"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center"/>
        <w:outlineLvl w:val="9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</w:pPr>
    </w:p>
    <w:p w14:paraId="4DA54A8B"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center"/>
        <w:outlineLvl w:val="9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</w:pPr>
    </w:p>
    <w:p w14:paraId="31EFA041"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center"/>
        <w:outlineLvl w:val="9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</w:pPr>
    </w:p>
    <w:p w14:paraId="4B08DE66"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center"/>
        <w:outlineLvl w:val="9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</w:pPr>
    </w:p>
    <w:p w14:paraId="244F377D"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center"/>
        <w:outlineLvl w:val="9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</w:pPr>
    </w:p>
    <w:p w14:paraId="0300C542"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center"/>
        <w:outlineLvl w:val="9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</w:pPr>
    </w:p>
    <w:p w14:paraId="147043D6"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center"/>
        <w:outlineLvl w:val="9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</w:pPr>
    </w:p>
    <w:p w14:paraId="1EC119BC"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center"/>
        <w:outlineLvl w:val="9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</w:pPr>
    </w:p>
    <w:p w14:paraId="7EBFF46D"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center"/>
        <w:outlineLvl w:val="9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</w:pPr>
    </w:p>
    <w:p w14:paraId="2FA3A3DA"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center"/>
        <w:outlineLvl w:val="9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 xml:space="preserve">                  </w:t>
      </w:r>
    </w:p>
    <w:p w14:paraId="08141C8C"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bCs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图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3.1</w:t>
      </w:r>
      <w:r>
        <w:rPr>
          <w:rFonts w:hint="default" w:ascii="Times New Roman" w:hAnsi="Times New Roman" w:eastAsia="微软雅黑" w:cs="Times New Roman"/>
          <w:sz w:val="18"/>
          <w:szCs w:val="18"/>
        </w:rPr>
        <w:t xml:space="preserve">  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HS1-42接口示意图</w:t>
      </w:r>
    </w:p>
    <w:p w14:paraId="11510D01">
      <w:pPr>
        <w:pStyle w:val="3"/>
        <w:bidi w:val="0"/>
        <w:rPr>
          <w:rFonts w:hint="default" w:ascii="Times New Roman" w:hAnsi="Times New Roman" w:cs="Times New Roman"/>
          <w:lang w:val="en-US" w:eastAsia="zh-CN"/>
        </w:rPr>
      </w:pPr>
      <w:bookmarkStart w:id="24" w:name="_Toc12747"/>
      <w:r>
        <w:rPr>
          <w:rFonts w:hint="default" w:ascii="Times New Roman" w:hAnsi="Times New Roman" w:cs="Times New Roman"/>
          <w:lang w:val="en-US" w:eastAsia="zh-CN"/>
        </w:rPr>
        <w:t>3.2 接口描述</w:t>
      </w:r>
      <w:bookmarkEnd w:id="24"/>
    </w:p>
    <w:p w14:paraId="172AA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bookmarkStart w:id="25" w:name="OLE_LINK2"/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HS1-</w:t>
      </w:r>
      <w:bookmarkEnd w:id="25"/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42交直流脉冲型闭环步进驱动器的电源接口采用3.81-3P的接线端子，信号控制接口采用3.81-8P接线端子，编码器采用3.81-6P接线端子，电机接口采用3.81-4P接线端子。接口具体定义看以下几个小节的介绍。</w:t>
      </w:r>
    </w:p>
    <w:p w14:paraId="372B3EA1">
      <w:pPr>
        <w:pStyle w:val="4"/>
        <w:bidi w:val="0"/>
        <w:rPr>
          <w:rFonts w:hint="default" w:ascii="Times New Roman" w:hAnsi="Times New Roman" w:cs="Times New Roman"/>
          <w:lang w:val="en-US" w:eastAsia="zh-CN"/>
        </w:rPr>
      </w:pPr>
      <w:bookmarkStart w:id="26" w:name="_Toc13713"/>
      <w:r>
        <w:rPr>
          <w:rFonts w:hint="default" w:ascii="Times New Roman" w:hAnsi="Times New Roman" w:cs="Times New Roman"/>
          <w:lang w:val="en-US" w:eastAsia="zh-CN"/>
        </w:rPr>
        <w:t>3.2.1 控制信号接口</w:t>
      </w:r>
      <w:bookmarkEnd w:id="26"/>
    </w:p>
    <w:tbl>
      <w:tblPr>
        <w:tblStyle w:val="12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809"/>
      </w:tblGrid>
      <w:tr w14:paraId="61670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2" w:type="dxa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  <w:tl2br w:val="nil"/>
            </w:tcBorders>
            <w:shd w:val="clear" w:color="auto" w:fill="AAD18D"/>
            <w:vAlign w:val="center"/>
          </w:tcPr>
          <w:p w14:paraId="40F2C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7809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AD18D"/>
            <w:vAlign w:val="center"/>
          </w:tcPr>
          <w:p w14:paraId="5050C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功能</w:t>
            </w:r>
          </w:p>
        </w:tc>
      </w:tr>
      <w:tr w14:paraId="0A803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62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D9FC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P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7809" w:type="dxa"/>
            <w:vMerge w:val="restart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77BAD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脉冲控制信号：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+5V-+24V均可驱动，上升沿有效，每当脉冲由低变高时，电机走一微步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。为了可靠响应脉冲信号，脉冲宽度应大于2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.5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μs。</w:t>
            </w:r>
          </w:p>
        </w:tc>
      </w:tr>
      <w:tr w14:paraId="1E35C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62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59E2A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P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809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47974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 w14:paraId="65830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62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06171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DR+</w:t>
            </w:r>
          </w:p>
        </w:tc>
        <w:tc>
          <w:tcPr>
            <w:tcW w:w="7809" w:type="dxa"/>
            <w:vMerge w:val="restart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6F90A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方向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控制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信号：</w:t>
            </w:r>
            <w:bookmarkStart w:id="27" w:name="OLE_LINK1"/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+5V-+24V均可驱动，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高/低电平信号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。</w:t>
            </w:r>
            <w:bookmarkEnd w:id="27"/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为保证电机可靠换向，方向信号应先于脉冲信号至少5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μs建立。</w:t>
            </w:r>
          </w:p>
        </w:tc>
      </w:tr>
      <w:tr w14:paraId="184FA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62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5A6F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DR-</w:t>
            </w:r>
          </w:p>
        </w:tc>
        <w:tc>
          <w:tcPr>
            <w:tcW w:w="7809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015EC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 w14:paraId="31449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62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9DD4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EN+</w:t>
            </w:r>
          </w:p>
        </w:tc>
        <w:tc>
          <w:tcPr>
            <w:tcW w:w="7809" w:type="dxa"/>
            <w:vMerge w:val="restart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731D2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使能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控制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信号：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+5V-+24V均可驱动，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高/低电平信号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。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用于使能或禁止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电机的运行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。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当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EN+接+5V，EN-接低电平时，驱动器将切断电机各相的电流使电机处于自由状态，此时步进脉冲不被响应。当不需用此功能时，使能信号端悬空即可。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另外，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EN端还可用于清除超差报警信号。</w:t>
            </w:r>
          </w:p>
        </w:tc>
      </w:tr>
      <w:tr w14:paraId="4A004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62" w:type="dxa"/>
            <w:tcBorders>
              <w:top w:val="single" w:color="70AD47" w:sz="4" w:space="0"/>
              <w:left w:val="doub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0A587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EN-</w:t>
            </w:r>
          </w:p>
        </w:tc>
        <w:tc>
          <w:tcPr>
            <w:tcW w:w="7809" w:type="dxa"/>
            <w:vMerge w:val="continue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double" w:color="70AD47" w:sz="4" w:space="0"/>
            </w:tcBorders>
            <w:shd w:val="clear" w:color="auto" w:fill="FFFFFF"/>
            <w:vAlign w:val="center"/>
          </w:tcPr>
          <w:p w14:paraId="7E5FC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</w:tbl>
    <w:p w14:paraId="69DC40F7">
      <w:pPr>
        <w:pStyle w:val="4"/>
        <w:bidi w:val="0"/>
        <w:rPr>
          <w:rFonts w:hint="default" w:ascii="Times New Roman" w:hAnsi="Times New Roman" w:cs="Times New Roman"/>
          <w:lang w:val="en-US" w:eastAsia="zh-CN"/>
        </w:rPr>
      </w:pPr>
      <w:bookmarkStart w:id="28" w:name="_Toc3138"/>
      <w:r>
        <w:rPr>
          <w:rFonts w:hint="default" w:ascii="Times New Roman" w:hAnsi="Times New Roman" w:cs="Times New Roman"/>
          <w:lang w:val="en-US" w:eastAsia="zh-CN"/>
        </w:rPr>
        <w:t>3.2.2 输出信号接口</w:t>
      </w:r>
      <w:bookmarkEnd w:id="28"/>
    </w:p>
    <w:p w14:paraId="5643E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输出信号接口默认作为报警输出功能使用，当发生过压、位置超差报警时，输出信号有效。此外，输出接口也可通过PC端上位机软件设置为到位输出功能使用，用户可根据实际使用情况做相应设置。</w:t>
      </w:r>
    </w:p>
    <w:tbl>
      <w:tblPr>
        <w:tblStyle w:val="12"/>
        <w:tblW w:w="8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7800"/>
      </w:tblGrid>
      <w:tr w14:paraId="35437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1" w:type="dxa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  <w:tl2br w:val="nil"/>
            </w:tcBorders>
            <w:shd w:val="clear" w:color="auto" w:fill="AAD18D"/>
            <w:vAlign w:val="center"/>
          </w:tcPr>
          <w:p w14:paraId="1706F66C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名称</w:t>
            </w:r>
          </w:p>
        </w:tc>
        <w:tc>
          <w:tcPr>
            <w:tcW w:w="7800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AD18D"/>
            <w:vAlign w:val="center"/>
          </w:tcPr>
          <w:p w14:paraId="36392D72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功能</w:t>
            </w:r>
          </w:p>
        </w:tc>
      </w:tr>
      <w:tr w14:paraId="4BCBA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11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2CEAFFA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AM+</w:t>
            </w:r>
          </w:p>
        </w:tc>
        <w:tc>
          <w:tcPr>
            <w:tcW w:w="7800" w:type="dxa"/>
            <w:vMerge w:val="restart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418DEB9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  <w:t>报警信号输出：过压、</w:t>
            </w:r>
            <w:bookmarkStart w:id="29" w:name="OLE_LINK4"/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  <w:t>位置超差</w:t>
            </w:r>
            <w:bookmarkEnd w:id="29"/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  <w:t>报警发生时，报警信号输出有效；</w:t>
            </w:r>
          </w:p>
          <w:p w14:paraId="7B90599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最大驱动电流50mA。</w:t>
            </w:r>
          </w:p>
        </w:tc>
      </w:tr>
      <w:tr w14:paraId="0670D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11" w:type="dxa"/>
            <w:tcBorders>
              <w:top w:val="single" w:color="70AD47" w:sz="4" w:space="0"/>
              <w:left w:val="doub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B79F65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AM-</w:t>
            </w:r>
          </w:p>
        </w:tc>
        <w:tc>
          <w:tcPr>
            <w:tcW w:w="7800" w:type="dxa"/>
            <w:vMerge w:val="continue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46D9F28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</w:tr>
    </w:tbl>
    <w:p w14:paraId="49C75286">
      <w:pPr>
        <w:pStyle w:val="4"/>
        <w:bidi w:val="0"/>
        <w:rPr>
          <w:rFonts w:hint="default" w:ascii="Times New Roman" w:hAnsi="Times New Roman" w:cs="Times New Roman"/>
          <w:lang w:val="en-US" w:eastAsia="zh-CN"/>
        </w:rPr>
      </w:pPr>
      <w:bookmarkStart w:id="30" w:name="_Toc4440"/>
      <w:r>
        <w:rPr>
          <w:rFonts w:hint="default" w:ascii="Times New Roman" w:hAnsi="Times New Roman" w:cs="Times New Roman"/>
          <w:lang w:val="en-US" w:eastAsia="zh-CN"/>
        </w:rPr>
        <w:t>3.2.3 刹车控制接口（预留）</w:t>
      </w:r>
      <w:bookmarkEnd w:id="30"/>
    </w:p>
    <w:tbl>
      <w:tblPr>
        <w:tblStyle w:val="12"/>
        <w:tblW w:w="8611" w:type="dxa"/>
        <w:jc w:val="center"/>
        <w:tbl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  <w:insideH w:val="single" w:color="70AD47" w:sz="4" w:space="0"/>
          <w:insideV w:val="single" w:color="70AD47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7800"/>
      </w:tblGrid>
      <w:tr w14:paraId="4C39AEA3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1" w:type="dxa"/>
            <w:tcBorders>
              <w:top w:val="double" w:color="70AD47" w:sz="4" w:space="0"/>
              <w:left w:val="double" w:color="70AD47" w:sz="4" w:space="0"/>
              <w:tl2br w:val="nil"/>
              <w:tr2bl w:val="nil"/>
            </w:tcBorders>
            <w:shd w:val="clear" w:color="auto" w:fill="AAD18D"/>
            <w:vAlign w:val="center"/>
          </w:tcPr>
          <w:p w14:paraId="3F6C8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名称</w:t>
            </w:r>
          </w:p>
        </w:tc>
        <w:tc>
          <w:tcPr>
            <w:tcW w:w="7800" w:type="dxa"/>
            <w:tcBorders>
              <w:top w:val="double" w:color="70AD47" w:sz="4" w:space="0"/>
              <w:right w:val="double" w:color="70AD47" w:sz="4" w:space="0"/>
              <w:tl2br w:val="nil"/>
              <w:tr2bl w:val="nil"/>
            </w:tcBorders>
            <w:shd w:val="clear" w:color="auto" w:fill="AAD18D"/>
            <w:vAlign w:val="center"/>
          </w:tcPr>
          <w:p w14:paraId="508E3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功能</w:t>
            </w:r>
          </w:p>
        </w:tc>
      </w:tr>
      <w:tr w14:paraId="5F275F2B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1" w:type="dxa"/>
            <w:tcBorders>
              <w:left w:val="double" w:color="70AD47" w:sz="4" w:space="0"/>
              <w:tl2br w:val="nil"/>
              <w:tr2bl w:val="nil"/>
            </w:tcBorders>
            <w:shd w:val="clear" w:color="auto" w:fill="auto"/>
            <w:vAlign w:val="center"/>
          </w:tcPr>
          <w:p w14:paraId="3875A5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BK+</w:t>
            </w:r>
          </w:p>
        </w:tc>
        <w:tc>
          <w:tcPr>
            <w:tcW w:w="7800" w:type="dxa"/>
            <w:vMerge w:val="restart"/>
            <w:tcBorders>
              <w:right w:val="double" w:color="70AD47" w:sz="4" w:space="0"/>
              <w:tl2br w:val="nil"/>
              <w:tr2bl w:val="nil"/>
            </w:tcBorders>
            <w:shd w:val="clear" w:color="auto" w:fill="auto"/>
            <w:vAlign w:val="center"/>
          </w:tcPr>
          <w:p w14:paraId="1880FE5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  <w:t>刹车控制信号输出：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当发生过压、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  <w:t>位置超差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报警时，BK端口输出信号有效，控制刹车抱闸；</w:t>
            </w:r>
          </w:p>
          <w:p w14:paraId="65233FA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此功能暂作预留，若您有此方面的需求，请与本公司联系后添加。</w:t>
            </w:r>
          </w:p>
        </w:tc>
      </w:tr>
      <w:tr w14:paraId="27F96E46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1" w:type="dxa"/>
            <w:tcBorders>
              <w:left w:val="double" w:color="70AD47" w:sz="4" w:space="0"/>
              <w:bottom w:val="double" w:color="70AD47" w:sz="4" w:space="0"/>
              <w:tl2br w:val="nil"/>
              <w:tr2bl w:val="nil"/>
            </w:tcBorders>
            <w:shd w:val="clear" w:color="auto" w:fill="auto"/>
            <w:vAlign w:val="center"/>
          </w:tcPr>
          <w:p w14:paraId="55F4BB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BK-</w:t>
            </w:r>
          </w:p>
        </w:tc>
        <w:tc>
          <w:tcPr>
            <w:tcW w:w="7800" w:type="dxa"/>
            <w:vMerge w:val="continue"/>
            <w:tcBorders>
              <w:bottom w:val="double" w:color="70AD47" w:sz="4" w:space="0"/>
              <w:right w:val="double" w:color="70AD47" w:sz="4" w:space="0"/>
              <w:tl2br w:val="nil"/>
              <w:tr2bl w:val="nil"/>
            </w:tcBorders>
            <w:shd w:val="clear" w:color="auto" w:fill="auto"/>
            <w:vAlign w:val="center"/>
          </w:tcPr>
          <w:p w14:paraId="187C2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360E28E9">
      <w:pPr>
        <w:pStyle w:val="4"/>
        <w:bidi w:val="0"/>
        <w:rPr>
          <w:rFonts w:hint="default" w:ascii="Times New Roman" w:hAnsi="Times New Roman" w:cs="Times New Roman"/>
          <w:lang w:val="en-US" w:eastAsia="zh-CN"/>
        </w:rPr>
      </w:pPr>
      <w:bookmarkStart w:id="31" w:name="_Toc6407"/>
      <w:r>
        <w:rPr>
          <w:rFonts w:hint="default" w:ascii="Times New Roman" w:hAnsi="Times New Roman" w:cs="Times New Roman"/>
          <w:lang w:val="en-US" w:eastAsia="zh-CN"/>
        </w:rPr>
        <w:t>3.2.4 编码器接口</w:t>
      </w:r>
      <w:bookmarkEnd w:id="31"/>
    </w:p>
    <w:tbl>
      <w:tblPr>
        <w:tblStyle w:val="12"/>
        <w:tblW w:w="8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7399"/>
      </w:tblGrid>
      <w:tr w14:paraId="35DBB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0" w:type="dxa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  <w:tl2br w:val="nil"/>
            </w:tcBorders>
            <w:shd w:val="clear" w:color="auto" w:fill="AAD18D"/>
            <w:vAlign w:val="center"/>
          </w:tcPr>
          <w:p w14:paraId="2C235D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  <w:t>名称</w:t>
            </w:r>
          </w:p>
        </w:tc>
        <w:tc>
          <w:tcPr>
            <w:tcW w:w="7399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AD18D"/>
            <w:vAlign w:val="center"/>
          </w:tcPr>
          <w:p w14:paraId="43B7D3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  <w:t>功能</w:t>
            </w:r>
          </w:p>
        </w:tc>
      </w:tr>
      <w:tr w14:paraId="2BD50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0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A0269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PB+</w:t>
            </w:r>
          </w:p>
        </w:tc>
        <w:tc>
          <w:tcPr>
            <w:tcW w:w="7399" w:type="dxa"/>
            <w:vMerge w:val="restart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439E18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  <w:t>编码器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B相输入接口，需注意线序。</w:t>
            </w:r>
          </w:p>
        </w:tc>
      </w:tr>
      <w:tr w14:paraId="7B7D7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0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3C35D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PB-</w:t>
            </w:r>
          </w:p>
        </w:tc>
        <w:tc>
          <w:tcPr>
            <w:tcW w:w="7399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7CC653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F6F2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0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65394B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PA+</w:t>
            </w:r>
          </w:p>
        </w:tc>
        <w:tc>
          <w:tcPr>
            <w:tcW w:w="7399" w:type="dxa"/>
            <w:vMerge w:val="restart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7001FA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  <w:t>编码器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A相输入接口，需注意线序。</w:t>
            </w:r>
          </w:p>
        </w:tc>
      </w:tr>
      <w:tr w14:paraId="23B7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0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0CC79D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PA-</w:t>
            </w:r>
          </w:p>
        </w:tc>
        <w:tc>
          <w:tcPr>
            <w:tcW w:w="7399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136ED5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D34A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0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364CC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VCC</w:t>
            </w:r>
          </w:p>
        </w:tc>
        <w:tc>
          <w:tcPr>
            <w:tcW w:w="7399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5E06B9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  <w:t>编码器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5V供电电源正端。</w:t>
            </w:r>
          </w:p>
        </w:tc>
      </w:tr>
      <w:tr w14:paraId="78B53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0" w:type="dxa"/>
            <w:tcBorders>
              <w:top w:val="single" w:color="70AD47" w:sz="4" w:space="0"/>
              <w:left w:val="doub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42823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GND</w:t>
            </w:r>
          </w:p>
        </w:tc>
        <w:tc>
          <w:tcPr>
            <w:tcW w:w="7399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2521AE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  <w:t>编码器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5V供电电源负端。</w:t>
            </w:r>
          </w:p>
        </w:tc>
      </w:tr>
    </w:tbl>
    <w:p w14:paraId="4B865106">
      <w:pPr>
        <w:pStyle w:val="4"/>
        <w:bidi w:val="0"/>
        <w:rPr>
          <w:rFonts w:hint="default" w:ascii="Times New Roman" w:hAnsi="Times New Roman" w:cs="Times New Roman"/>
          <w:lang w:val="en-US" w:eastAsia="zh-CN"/>
        </w:rPr>
      </w:pPr>
      <w:bookmarkStart w:id="32" w:name="_Toc26066"/>
      <w:r>
        <w:rPr>
          <w:rFonts w:hint="default" w:ascii="Times New Roman" w:hAnsi="Times New Roman" w:cs="Times New Roman"/>
          <w:lang w:val="en-US" w:eastAsia="zh-CN"/>
        </w:rPr>
        <w:t>3.2.5 电机控制输出接口</w:t>
      </w:r>
      <w:bookmarkEnd w:id="32"/>
    </w:p>
    <w:tbl>
      <w:tblPr>
        <w:tblStyle w:val="12"/>
        <w:tblW w:w="8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770"/>
        <w:gridCol w:w="1289"/>
        <w:gridCol w:w="1399"/>
        <w:gridCol w:w="4193"/>
      </w:tblGrid>
      <w:tr w14:paraId="160D6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58" w:type="dxa"/>
            <w:gridSpan w:val="2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  <w:tl2br w:val="nil"/>
            </w:tcBorders>
            <w:shd w:val="clear" w:color="auto" w:fill="AAD18D"/>
            <w:vAlign w:val="center"/>
          </w:tcPr>
          <w:p w14:paraId="73C24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名称</w:t>
            </w:r>
          </w:p>
        </w:tc>
        <w:tc>
          <w:tcPr>
            <w:tcW w:w="1289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 w14:paraId="08F1D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颜色</w:t>
            </w:r>
          </w:p>
        </w:tc>
        <w:tc>
          <w:tcPr>
            <w:tcW w:w="1399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 w14:paraId="041E3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说明</w:t>
            </w:r>
          </w:p>
        </w:tc>
        <w:tc>
          <w:tcPr>
            <w:tcW w:w="4193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 w14:paraId="53B14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功能</w:t>
            </w:r>
          </w:p>
        </w:tc>
      </w:tr>
      <w:tr w14:paraId="08903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88" w:type="dxa"/>
            <w:vMerge w:val="restart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49B4A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Motor</w:t>
            </w:r>
          </w:p>
        </w:tc>
        <w:tc>
          <w:tcPr>
            <w:tcW w:w="77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5689A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A+</w:t>
            </w:r>
          </w:p>
        </w:tc>
        <w:tc>
          <w:tcPr>
            <w:tcW w:w="1289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5F8DA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红</w:t>
            </w:r>
          </w:p>
        </w:tc>
        <w:tc>
          <w:tcPr>
            <w:tcW w:w="1399" w:type="dxa"/>
            <w:vMerge w:val="restart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4EC32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</w:rPr>
              <w:t>电机接口</w:t>
            </w:r>
          </w:p>
        </w:tc>
        <w:tc>
          <w:tcPr>
            <w:tcW w:w="4193" w:type="dxa"/>
            <w:vMerge w:val="restart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37528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lang w:eastAsia="zh-CN"/>
              </w:rPr>
              <w:t>两相步进电机接线口，需注意线序</w:t>
            </w:r>
          </w:p>
        </w:tc>
      </w:tr>
      <w:tr w14:paraId="7A9CA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88" w:type="dxa"/>
            <w:vMerge w:val="continue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419B8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E770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A-</w:t>
            </w:r>
          </w:p>
        </w:tc>
        <w:tc>
          <w:tcPr>
            <w:tcW w:w="1289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D163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蓝</w:t>
            </w:r>
          </w:p>
        </w:tc>
        <w:tc>
          <w:tcPr>
            <w:tcW w:w="1399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4B1FA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4193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7DCDE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9686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88" w:type="dxa"/>
            <w:vMerge w:val="continue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44458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27310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B+</w:t>
            </w:r>
          </w:p>
        </w:tc>
        <w:tc>
          <w:tcPr>
            <w:tcW w:w="1289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64059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绿</w:t>
            </w:r>
          </w:p>
        </w:tc>
        <w:tc>
          <w:tcPr>
            <w:tcW w:w="1399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7766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4193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1E9A9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C749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88" w:type="dxa"/>
            <w:vMerge w:val="continue"/>
            <w:tcBorders>
              <w:top w:val="single" w:color="70AD47" w:sz="4" w:space="0"/>
              <w:left w:val="doub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95CE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24F1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B-</w:t>
            </w:r>
          </w:p>
        </w:tc>
        <w:tc>
          <w:tcPr>
            <w:tcW w:w="1289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6EE97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黑</w:t>
            </w:r>
          </w:p>
        </w:tc>
        <w:tc>
          <w:tcPr>
            <w:tcW w:w="1399" w:type="dxa"/>
            <w:vMerge w:val="continue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41FFB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4193" w:type="dxa"/>
            <w:vMerge w:val="continue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17346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20CF957C">
      <w:pPr>
        <w:pStyle w:val="4"/>
        <w:bidi w:val="0"/>
        <w:rPr>
          <w:rFonts w:hint="default" w:ascii="Times New Roman" w:hAnsi="Times New Roman" w:cs="Times New Roman"/>
          <w:lang w:val="en-US" w:eastAsia="zh-CN"/>
        </w:rPr>
      </w:pPr>
      <w:bookmarkStart w:id="33" w:name="_Toc6615"/>
      <w:r>
        <w:rPr>
          <w:rFonts w:hint="default" w:ascii="Times New Roman" w:hAnsi="Times New Roman" w:cs="Times New Roman"/>
          <w:lang w:val="en-US" w:eastAsia="zh-CN"/>
        </w:rPr>
        <w:t>3.2.6 电源输入接口</w:t>
      </w:r>
      <w:bookmarkEnd w:id="33"/>
    </w:p>
    <w:tbl>
      <w:tblPr>
        <w:tblStyle w:val="12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1045"/>
        <w:gridCol w:w="1915"/>
        <w:gridCol w:w="3492"/>
      </w:tblGrid>
      <w:tr w14:paraId="084B6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171" w:type="dxa"/>
            <w:gridSpan w:val="2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  <w:tl2br w:val="nil"/>
            </w:tcBorders>
            <w:shd w:val="clear" w:color="auto" w:fill="AAD18D"/>
            <w:vAlign w:val="center"/>
          </w:tcPr>
          <w:p w14:paraId="509F8ADF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名称</w:t>
            </w:r>
          </w:p>
        </w:tc>
        <w:tc>
          <w:tcPr>
            <w:tcW w:w="1915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 w14:paraId="104BDCA1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说明</w:t>
            </w:r>
          </w:p>
        </w:tc>
        <w:tc>
          <w:tcPr>
            <w:tcW w:w="3492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 w14:paraId="18F17711">
            <w:pPr>
              <w:tabs>
                <w:tab w:val="left" w:pos="882"/>
              </w:tabs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功能</w:t>
            </w:r>
          </w:p>
        </w:tc>
      </w:tr>
      <w:tr w14:paraId="181B3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126" w:type="dxa"/>
            <w:vMerge w:val="restart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03ED70C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Power</w:t>
            </w:r>
          </w:p>
        </w:tc>
        <w:tc>
          <w:tcPr>
            <w:tcW w:w="104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21F1251C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V+/AC1</w:t>
            </w:r>
          </w:p>
        </w:tc>
        <w:tc>
          <w:tcPr>
            <w:tcW w:w="1915" w:type="dxa"/>
            <w:vMerge w:val="restart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27200021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电源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接口</w:t>
            </w:r>
          </w:p>
        </w:tc>
        <w:tc>
          <w:tcPr>
            <w:tcW w:w="3492" w:type="dxa"/>
            <w:vMerge w:val="restart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4C865D0F">
            <w:pPr>
              <w:tabs>
                <w:tab w:val="left" w:pos="1242"/>
              </w:tabs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电源输入</w:t>
            </w:r>
          </w:p>
          <w:p w14:paraId="795ED08C">
            <w:pPr>
              <w:tabs>
                <w:tab w:val="left" w:pos="1242"/>
              </w:tabs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auto"/>
                <w:sz w:val="18"/>
                <w:szCs w:val="18"/>
              </w:rPr>
              <w:t>D</w:t>
            </w:r>
            <w:r>
              <w:rPr>
                <w:rFonts w:hint="default" w:ascii="Times New Roman" w:hAnsi="Times New Roman" w:eastAsia="微软雅黑" w:cs="Times New Roman"/>
                <w:b w:val="0"/>
                <w:color w:val="auto"/>
                <w:sz w:val="18"/>
                <w:szCs w:val="18"/>
                <w:lang w:val="en-US" w:eastAsia="zh-CN"/>
              </w:rPr>
              <w:t>C24V~50</w:t>
            </w:r>
            <w:r>
              <w:rPr>
                <w:rFonts w:hint="default" w:ascii="Times New Roman" w:hAnsi="Times New Roman" w:eastAsia="微软雅黑" w:cs="Times New Roman"/>
                <w:b w:val="0"/>
                <w:color w:val="auto"/>
                <w:sz w:val="18"/>
                <w:szCs w:val="18"/>
              </w:rPr>
              <w:t>V</w:t>
            </w:r>
            <w:r>
              <w:rPr>
                <w:rFonts w:hint="default" w:ascii="Times New Roman" w:hAnsi="Times New Roman" w:eastAsia="微软雅黑" w:cs="Times New Roman"/>
                <w:b w:val="0"/>
                <w:color w:val="auto"/>
                <w:sz w:val="18"/>
                <w:szCs w:val="18"/>
                <w:lang w:val="en-US" w:eastAsia="zh-CN"/>
              </w:rPr>
              <w:t>/AC18V~36</w:t>
            </w:r>
            <w:r>
              <w:rPr>
                <w:rFonts w:hint="default" w:ascii="Times New Roman" w:hAnsi="Times New Roman" w:eastAsia="微软雅黑" w:cs="Times New Roman"/>
                <w:b w:val="0"/>
                <w:color w:val="auto"/>
                <w:sz w:val="18"/>
                <w:szCs w:val="18"/>
              </w:rPr>
              <w:t>V</w:t>
            </w:r>
          </w:p>
        </w:tc>
      </w:tr>
      <w:tr w14:paraId="56F6F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126" w:type="dxa"/>
            <w:vMerge w:val="continue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226C6E9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650B8BEA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V-/AC2</w:t>
            </w:r>
          </w:p>
        </w:tc>
        <w:tc>
          <w:tcPr>
            <w:tcW w:w="1915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B570521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3492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2FFB9B82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</w:tbl>
    <w:p w14:paraId="14D7CAEA">
      <w:pPr>
        <w:pStyle w:val="4"/>
        <w:bidi w:val="0"/>
        <w:rPr>
          <w:rFonts w:hint="default" w:ascii="Times New Roman" w:hAnsi="Times New Roman" w:cs="Times New Roman"/>
          <w:lang w:val="en-US" w:eastAsia="zh-CN"/>
        </w:rPr>
      </w:pPr>
      <w:bookmarkStart w:id="34" w:name="_Toc7367"/>
      <w:r>
        <w:rPr>
          <w:rFonts w:hint="default" w:ascii="Times New Roman" w:hAnsi="Times New Roman" w:cs="Times New Roman"/>
          <w:lang w:val="en-US" w:eastAsia="zh-CN"/>
        </w:rPr>
        <w:t>3.2.7 烧录调试接口</w:t>
      </w:r>
      <w:bookmarkEnd w:id="34"/>
    </w:p>
    <w:p w14:paraId="2C0D8C0D"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HS1-42驱动的串口通讯接口采用MINI USB接口，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可以通过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本公司提供的专用调试线经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USB转TTL串口转换工具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连接至</w:t>
      </w:r>
      <w:r>
        <w:rPr>
          <w:rFonts w:hint="default" w:ascii="Times New Roman" w:hAnsi="Times New Roman" w:eastAsia="微软雅黑" w:cs="Times New Roman"/>
          <w:sz w:val="18"/>
          <w:szCs w:val="18"/>
        </w:rPr>
        <w:t>PC机，禁止带电插拔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！</w:t>
      </w:r>
      <w:r>
        <w:rPr>
          <w:rFonts w:hint="default" w:ascii="Times New Roman" w:hAnsi="Times New Roman" w:eastAsia="微软雅黑" w:cs="Times New Roman"/>
          <w:sz w:val="18"/>
          <w:szCs w:val="18"/>
        </w:rPr>
        <w:t>通过在PC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端，客户</w:t>
      </w:r>
      <w:r>
        <w:rPr>
          <w:rFonts w:hint="default" w:ascii="Times New Roman" w:hAnsi="Times New Roman" w:eastAsia="微软雅黑" w:cs="Times New Roman"/>
          <w:sz w:val="18"/>
          <w:szCs w:val="18"/>
        </w:rPr>
        <w:t>可以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设置</w:t>
      </w:r>
      <w:r>
        <w:rPr>
          <w:rFonts w:hint="default" w:ascii="Times New Roman" w:hAnsi="Times New Roman" w:eastAsia="微软雅黑" w:cs="Times New Roman"/>
          <w:sz w:val="18"/>
          <w:szCs w:val="18"/>
        </w:rPr>
        <w:t>所需要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的参数</w:t>
      </w:r>
      <w:r>
        <w:rPr>
          <w:rFonts w:hint="default" w:ascii="Times New Roman" w:hAnsi="Times New Roman" w:eastAsia="微软雅黑" w:cs="Times New Roman"/>
          <w:sz w:val="18"/>
          <w:szCs w:val="18"/>
        </w:rPr>
        <w:t>，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如电流、细分、工作模式等，具体可看上位机软件界面</w:t>
      </w:r>
      <w:r>
        <w:rPr>
          <w:rFonts w:hint="default" w:ascii="Times New Roman" w:hAnsi="Times New Roman" w:eastAsia="微软雅黑" w:cs="Times New Roman"/>
          <w:sz w:val="18"/>
          <w:szCs w:val="18"/>
        </w:rPr>
        <w:t>。</w:t>
      </w:r>
    </w:p>
    <w:tbl>
      <w:tblPr>
        <w:tblStyle w:val="12"/>
        <w:tblW w:w="7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305"/>
        <w:gridCol w:w="2817"/>
        <w:gridCol w:w="1823"/>
      </w:tblGrid>
      <w:tr w14:paraId="6E73B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34" w:type="dxa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  <w:tl2br w:val="nil"/>
            </w:tcBorders>
            <w:shd w:val="clear" w:color="auto" w:fill="AAD18D"/>
            <w:vAlign w:val="center"/>
          </w:tcPr>
          <w:p w14:paraId="3C1E6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端子号</w:t>
            </w:r>
          </w:p>
        </w:tc>
        <w:tc>
          <w:tcPr>
            <w:tcW w:w="1305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 w14:paraId="5300A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符号</w:t>
            </w:r>
          </w:p>
        </w:tc>
        <w:tc>
          <w:tcPr>
            <w:tcW w:w="2817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 w14:paraId="7AE85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1823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AD18D"/>
            <w:vAlign w:val="center"/>
          </w:tcPr>
          <w:p w14:paraId="78AC8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说明</w:t>
            </w:r>
          </w:p>
        </w:tc>
      </w:tr>
      <w:tr w14:paraId="33217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34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2A226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EF0D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NC</w:t>
            </w:r>
          </w:p>
        </w:tc>
        <w:tc>
          <w:tcPr>
            <w:tcW w:w="2817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2847A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82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40964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内部使用</w:t>
            </w:r>
          </w:p>
        </w:tc>
      </w:tr>
      <w:tr w14:paraId="728F6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34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61EA9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5CD3A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NC</w:t>
            </w:r>
          </w:p>
        </w:tc>
        <w:tc>
          <w:tcPr>
            <w:tcW w:w="2817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0991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82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27B31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内部使用</w:t>
            </w:r>
          </w:p>
        </w:tc>
      </w:tr>
      <w:tr w14:paraId="33BA2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34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60432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546D1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GND</w:t>
            </w:r>
          </w:p>
        </w:tc>
        <w:tc>
          <w:tcPr>
            <w:tcW w:w="2817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2DFF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串口通讯地</w:t>
            </w:r>
          </w:p>
        </w:tc>
        <w:tc>
          <w:tcPr>
            <w:tcW w:w="182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60089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0V</w:t>
            </w:r>
          </w:p>
        </w:tc>
      </w:tr>
      <w:tr w14:paraId="76082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34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5BD15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30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066F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NC</w:t>
            </w:r>
          </w:p>
        </w:tc>
        <w:tc>
          <w:tcPr>
            <w:tcW w:w="2817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398F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82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13A9A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内部使用</w:t>
            </w:r>
          </w:p>
        </w:tc>
      </w:tr>
      <w:tr w14:paraId="6566C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34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125C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30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A0B6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NC</w:t>
            </w:r>
          </w:p>
        </w:tc>
        <w:tc>
          <w:tcPr>
            <w:tcW w:w="2817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2FD8D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82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616A5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内部使用</w:t>
            </w:r>
          </w:p>
        </w:tc>
      </w:tr>
      <w:tr w14:paraId="1B55F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34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6542D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30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08BC4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NC</w:t>
            </w:r>
          </w:p>
        </w:tc>
        <w:tc>
          <w:tcPr>
            <w:tcW w:w="2817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53944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82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49DF8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内部使用</w:t>
            </w:r>
          </w:p>
        </w:tc>
      </w:tr>
      <w:tr w14:paraId="43A4C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34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2847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30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26B3C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R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X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D</w:t>
            </w:r>
          </w:p>
        </w:tc>
        <w:tc>
          <w:tcPr>
            <w:tcW w:w="2817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0D4CD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串口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接收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端</w:t>
            </w:r>
          </w:p>
        </w:tc>
        <w:tc>
          <w:tcPr>
            <w:tcW w:w="182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06BB1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47B86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34" w:type="dxa"/>
            <w:tcBorders>
              <w:top w:val="single" w:color="70AD47" w:sz="4" w:space="0"/>
              <w:left w:val="doub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27022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305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9A1F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T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X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D</w:t>
            </w:r>
          </w:p>
        </w:tc>
        <w:tc>
          <w:tcPr>
            <w:tcW w:w="2817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05F5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bookmarkStart w:id="35" w:name="OLE_LINK3"/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串口</w:t>
            </w:r>
            <w:bookmarkEnd w:id="35"/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发送端</w:t>
            </w:r>
          </w:p>
        </w:tc>
        <w:tc>
          <w:tcPr>
            <w:tcW w:w="1823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6C69A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</w:pPr>
          </w:p>
        </w:tc>
      </w:tr>
    </w:tbl>
    <w:p w14:paraId="22A2909C">
      <w:pPr>
        <w:spacing w:line="360" w:lineRule="auto"/>
        <w:ind w:firstLine="420" w:firstLineChars="0"/>
        <w:jc w:val="left"/>
        <w:rPr>
          <w:rFonts w:hint="default" w:ascii="Times New Roman" w:hAnsi="Times New Roman" w:eastAsia="微软雅黑" w:cs="Times New Roman"/>
          <w:b/>
          <w:bCs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▶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</w:rPr>
        <w:t>注意：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  <w:t>HS1-42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</w:rPr>
        <w:t>与PC机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eastAsia="zh-CN"/>
        </w:rPr>
        <w:t>连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</w:rPr>
        <w:t>接的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eastAsia="zh-CN"/>
        </w:rPr>
        <w:t>调试线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</w:rPr>
        <w:t>为专用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eastAsia="zh-CN"/>
        </w:rPr>
        <w:t>线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</w:rPr>
        <w:t>（视用户情况附送）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</w:rPr>
        <w:t>使用前确认，以免发生损坏。</w:t>
      </w:r>
    </w:p>
    <w:p w14:paraId="43837FA9">
      <w:pPr>
        <w:pStyle w:val="3"/>
        <w:bidi w:val="0"/>
        <w:rPr>
          <w:rFonts w:hint="default" w:ascii="Times New Roman" w:hAnsi="Times New Roman" w:cs="Times New Roman"/>
          <w:lang w:val="en-US" w:eastAsia="zh-CN"/>
        </w:rPr>
      </w:pPr>
      <w:bookmarkStart w:id="36" w:name="_Toc11373"/>
      <w:r>
        <w:rPr>
          <w:rFonts w:hint="default" w:ascii="Times New Roman" w:hAnsi="Times New Roman" w:cs="Times New Roman"/>
          <w:lang w:val="en-US" w:eastAsia="zh-CN"/>
        </w:rPr>
        <w:t>3.3 状态指示</w:t>
      </w:r>
      <w:bookmarkEnd w:id="36"/>
    </w:p>
    <w:p w14:paraId="5F249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HS1-42交直流脉冲型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闭环步进</w:t>
      </w:r>
      <w:r>
        <w:rPr>
          <w:rFonts w:hint="default" w:ascii="Times New Roman" w:hAnsi="Times New Roman" w:eastAsia="微软雅黑" w:cs="Times New Roman"/>
          <w:sz w:val="18"/>
          <w:szCs w:val="18"/>
        </w:rPr>
        <w:t>驱动器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的指示灯为内缩式贴片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LED，其基本定义如下表所示。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2839"/>
        <w:gridCol w:w="2839"/>
      </w:tblGrid>
      <w:tr w14:paraId="7BD6B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38" w:type="dxa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  <w:tl2br w:val="nil"/>
            </w:tcBorders>
            <w:shd w:val="clear" w:color="auto" w:fill="AAD18D"/>
          </w:tcPr>
          <w:p w14:paraId="2B8C3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名称</w:t>
            </w:r>
          </w:p>
        </w:tc>
        <w:tc>
          <w:tcPr>
            <w:tcW w:w="2839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</w:tcPr>
          <w:p w14:paraId="559B3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功能</w:t>
            </w:r>
          </w:p>
        </w:tc>
        <w:tc>
          <w:tcPr>
            <w:tcW w:w="2839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AD18D"/>
          </w:tcPr>
          <w:p w14:paraId="72BB3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说明</w:t>
            </w:r>
          </w:p>
        </w:tc>
      </w:tr>
      <w:tr w14:paraId="52E30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2838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88DA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绿色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LED</w:t>
            </w:r>
          </w:p>
        </w:tc>
        <w:tc>
          <w:tcPr>
            <w:tcW w:w="2839" w:type="dxa"/>
            <w:vMerge w:val="restart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5482E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电源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、保存参数功能指示、恢复出厂设置功能指示、拨码状态切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换、</w:t>
            </w:r>
          </w:p>
          <w:p w14:paraId="6C8CA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报警指示灯</w:t>
            </w:r>
          </w:p>
        </w:tc>
        <w:tc>
          <w:tcPr>
            <w:tcW w:w="2839" w:type="dxa"/>
            <w:vMerge w:val="restart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72D40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通电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正常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时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绿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灯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常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亮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红灯熄灭。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恢复出厂设置、拨码状态发生切换、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设备发生异常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时，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红绿灯交替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闪烁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报警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，其闪烁规律查看第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六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章节；</w:t>
            </w:r>
          </w:p>
        </w:tc>
      </w:tr>
      <w:tr w14:paraId="33A80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2838" w:type="dxa"/>
            <w:tcBorders>
              <w:top w:val="single" w:color="70AD47" w:sz="4" w:space="0"/>
              <w:left w:val="doub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A90E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红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色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LED</w:t>
            </w:r>
          </w:p>
        </w:tc>
        <w:tc>
          <w:tcPr>
            <w:tcW w:w="2839" w:type="dxa"/>
            <w:vMerge w:val="continue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20946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39" w:type="dxa"/>
            <w:vMerge w:val="continue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0C3FC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5D7A3937">
      <w:pPr>
        <w:pStyle w:val="3"/>
        <w:bidi w:val="0"/>
        <w:rPr>
          <w:rFonts w:hint="default" w:ascii="Times New Roman" w:hAnsi="Times New Roman" w:cs="Times New Roman"/>
          <w:lang w:val="en-US" w:eastAsia="zh-CN"/>
        </w:rPr>
      </w:pPr>
      <w:bookmarkStart w:id="37" w:name="_Toc5070"/>
      <w:r>
        <w:rPr>
          <w:rFonts w:hint="default" w:ascii="Times New Roman" w:hAnsi="Times New Roman" w:cs="Times New Roman"/>
          <w:lang w:val="en-US" w:eastAsia="zh-CN"/>
        </w:rPr>
        <w:t>3.4 输入控制信号</w:t>
      </w:r>
      <w:bookmarkEnd w:id="37"/>
    </w:p>
    <w:p w14:paraId="2068F963">
      <w:pPr>
        <w:pStyle w:val="4"/>
        <w:bidi w:val="0"/>
        <w:rPr>
          <w:rFonts w:hint="default" w:ascii="Times New Roman" w:hAnsi="Times New Roman" w:cs="Times New Roman"/>
          <w:lang w:val="en-US" w:eastAsia="zh-CN"/>
        </w:rPr>
      </w:pPr>
      <w:bookmarkStart w:id="38" w:name="_Toc15264"/>
      <w:r>
        <w:rPr>
          <w:rFonts w:hint="default" w:ascii="Times New Roman" w:hAnsi="Times New Roman" w:cs="Times New Roman"/>
          <w:lang w:val="en-US" w:eastAsia="zh-CN"/>
        </w:rPr>
        <w:t>3.4.1 输入控制信号接口电路</w:t>
      </w:r>
      <w:bookmarkEnd w:id="38"/>
    </w:p>
    <w:p w14:paraId="6D6F8C23">
      <w:pPr>
        <w:spacing w:line="360" w:lineRule="auto"/>
        <w:ind w:left="105" w:leftChars="50" w:firstLine="360" w:firstLineChars="200"/>
        <w:jc w:val="left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HS1-42</w:t>
      </w:r>
      <w:r>
        <w:rPr>
          <w:rFonts w:hint="default" w:ascii="Times New Roman" w:hAnsi="Times New Roman" w:eastAsia="微软雅黑" w:cs="Times New Roman"/>
          <w:sz w:val="18"/>
          <w:szCs w:val="18"/>
        </w:rPr>
        <w:t>驱动器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控制信号端</w:t>
      </w:r>
      <w:r>
        <w:rPr>
          <w:rFonts w:hint="default" w:ascii="Times New Roman" w:hAnsi="Times New Roman" w:eastAsia="微软雅黑" w:cs="Times New Roman"/>
          <w:sz w:val="18"/>
          <w:szCs w:val="18"/>
        </w:rPr>
        <w:t>采用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差分</w:t>
      </w:r>
      <w:r>
        <w:rPr>
          <w:rFonts w:hint="default" w:ascii="Times New Roman" w:hAnsi="Times New Roman" w:eastAsia="微软雅黑" w:cs="Times New Roman"/>
          <w:sz w:val="18"/>
          <w:szCs w:val="18"/>
        </w:rPr>
        <w:t>式接口电路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可适用差分信号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、</w:t>
      </w:r>
      <w:r>
        <w:rPr>
          <w:rFonts w:hint="default" w:ascii="Times New Roman" w:hAnsi="Times New Roman" w:eastAsia="微软雅黑" w:cs="Times New Roman"/>
          <w:sz w:val="18"/>
          <w:szCs w:val="18"/>
        </w:rPr>
        <w:t>单端共阴及共阳等接口，内置高速光电耦合器，在环境恶劣的场合，抗干扰能力强。接口电路示意图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如图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3.2所示。</w:t>
      </w:r>
    </w:p>
    <w:p w14:paraId="413F0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drawing>
          <wp:inline distT="0" distB="0" distL="114300" distR="114300">
            <wp:extent cx="2226945" cy="2520315"/>
            <wp:effectExtent l="0" t="0" r="1905" b="13335"/>
            <wp:docPr id="1" name="图片 1" descr="fad20112c0e0ce203e95bf286bb03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ad20112c0e0ce203e95bf286bb03d2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3752" t="2351" r="4432" b="2135"/>
                    <a:stretch>
                      <a:fillRect/>
                    </a:stretch>
                  </pic:blipFill>
                  <pic:spPr>
                    <a:xfrm>
                      <a:off x="0" y="0"/>
                      <a:ext cx="222694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drawing>
          <wp:inline distT="0" distB="0" distL="114300" distR="114300">
            <wp:extent cx="2285365" cy="2520315"/>
            <wp:effectExtent l="0" t="0" r="0" b="13335"/>
            <wp:docPr id="3" name="图片 3" descr="2905e5760ef2e6aabafdaa932c370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905e5760ef2e6aabafdaa932c370d1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3378" t="2637" r="4261" b="2564"/>
                    <a:stretch>
                      <a:fillRect/>
                    </a:stretch>
                  </pic:blipFill>
                  <pic:spPr>
                    <a:xfrm>
                      <a:off x="0" y="0"/>
                      <a:ext cx="228536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35A27">
      <w:pPr>
        <w:spacing w:line="360" w:lineRule="auto"/>
        <w:jc w:val="center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图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3.</w:t>
      </w:r>
      <w:r>
        <w:rPr>
          <w:rFonts w:hint="default" w:ascii="Times New Roman" w:hAnsi="Times New Roman" w:eastAsia="微软雅黑" w:cs="Times New Roman"/>
          <w:sz w:val="18"/>
          <w:szCs w:val="18"/>
        </w:rPr>
        <w:t>2  输入接口电路</w:t>
      </w:r>
    </w:p>
    <w:p w14:paraId="0EF5A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both"/>
        <w:textAlignment w:val="auto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▶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</w:rPr>
        <w:t>注意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eastAsia="zh-CN"/>
        </w:rPr>
        <w:t>：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  <w:t>HS1-42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eastAsia="zh-CN"/>
        </w:rPr>
        <w:t>为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  <w:t>5V-24V通用驱动器，因此信号控制端不需要串电阻！</w:t>
      </w:r>
    </w:p>
    <w:p w14:paraId="01956B1B">
      <w:pPr>
        <w:pStyle w:val="4"/>
        <w:bidi w:val="0"/>
        <w:rPr>
          <w:rFonts w:hint="default" w:ascii="Times New Roman" w:hAnsi="Times New Roman" w:cs="Times New Roman"/>
          <w:lang w:val="en-US" w:eastAsia="zh-CN"/>
        </w:rPr>
      </w:pPr>
      <w:bookmarkStart w:id="39" w:name="_Toc1912"/>
      <w:r>
        <w:rPr>
          <w:rFonts w:hint="default" w:ascii="Times New Roman" w:hAnsi="Times New Roman" w:cs="Times New Roman"/>
          <w:lang w:val="en-US" w:eastAsia="zh-CN"/>
        </w:rPr>
        <w:t>3.4.2 控制信号时序图</w:t>
      </w:r>
      <w:bookmarkEnd w:id="39"/>
    </w:p>
    <w:p w14:paraId="19F6E70B">
      <w:pPr>
        <w:spacing w:line="360" w:lineRule="auto"/>
        <w:ind w:left="105" w:leftChars="50"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为了避免一些误动作和偏差，P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U</w:t>
      </w:r>
      <w:r>
        <w:rPr>
          <w:rFonts w:hint="default" w:ascii="Times New Roman" w:hAnsi="Times New Roman" w:eastAsia="微软雅黑" w:cs="Times New Roman"/>
          <w:sz w:val="18"/>
          <w:szCs w:val="18"/>
        </w:rPr>
        <w:t>、DR和EN应满足一定要求，如下图所示：</w:t>
      </w:r>
    </w:p>
    <w:p w14:paraId="703B1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center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drawing>
          <wp:inline distT="0" distB="0" distL="114300" distR="114300">
            <wp:extent cx="4586605" cy="2345690"/>
            <wp:effectExtent l="0" t="0" r="0" b="16510"/>
            <wp:docPr id="5" name="图片 5" descr="ISS57、42控制信号时序图2(修正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SS57、42控制信号时序图2(修正)"/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t="4718" b="3145"/>
                    <a:stretch>
                      <a:fillRect/>
                    </a:stretch>
                  </pic:blipFill>
                  <pic:spPr>
                    <a:xfrm>
                      <a:off x="0" y="0"/>
                      <a:ext cx="4586605" cy="234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FC6D1">
      <w:pPr>
        <w:spacing w:line="360" w:lineRule="auto"/>
        <w:jc w:val="center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图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3.3</w:t>
      </w:r>
      <w:r>
        <w:rPr>
          <w:rFonts w:hint="default" w:ascii="Times New Roman" w:hAnsi="Times New Roman" w:eastAsia="微软雅黑" w:cs="Times New Roman"/>
          <w:sz w:val="18"/>
          <w:szCs w:val="18"/>
        </w:rPr>
        <w:t xml:space="preserve">  控制信号时序图</w:t>
      </w:r>
    </w:p>
    <w:p w14:paraId="7CC30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/>
          <w:bCs/>
          <w:sz w:val="18"/>
          <w:szCs w:val="18"/>
        </w:rPr>
      </w:pPr>
      <w:r>
        <w:rPr>
          <w:rFonts w:hint="default" w:ascii="Times New Roman" w:hAnsi="Times New Roman" w:eastAsia="微软雅黑" w:cs="Times New Roman"/>
          <w:b/>
          <w:bCs/>
          <w:sz w:val="18"/>
          <w:szCs w:val="18"/>
        </w:rPr>
        <w:t>注释：</w:t>
      </w:r>
    </w:p>
    <w:p w14:paraId="0379E12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t1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：</w:t>
      </w:r>
      <w:r>
        <w:rPr>
          <w:rFonts w:hint="default" w:ascii="Times New Roman" w:hAnsi="Times New Roman" w:eastAsia="微软雅黑" w:cs="Times New Roman"/>
          <w:sz w:val="18"/>
          <w:szCs w:val="18"/>
        </w:rPr>
        <w:t>EN（使能信号）应提前DR至少5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m</w:t>
      </w:r>
      <w:r>
        <w:rPr>
          <w:rFonts w:hint="default" w:ascii="Times New Roman" w:hAnsi="Times New Roman" w:eastAsia="微软雅黑" w:cs="Times New Roman"/>
          <w:sz w:val="18"/>
          <w:szCs w:val="18"/>
        </w:rPr>
        <w:t>s，确定为高。一般情况下建议EN+和EN-悬空即可。</w:t>
      </w:r>
    </w:p>
    <w:p w14:paraId="2E98CD6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t2：DR至少提前P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U</w:t>
      </w:r>
      <w:r>
        <w:rPr>
          <w:rFonts w:hint="default" w:ascii="Times New Roman" w:hAnsi="Times New Roman" w:eastAsia="微软雅黑" w:cs="Times New Roman"/>
          <w:sz w:val="18"/>
          <w:szCs w:val="18"/>
        </w:rPr>
        <w:t>下降沿5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0</w:t>
      </w:r>
      <w:r>
        <w:rPr>
          <w:rFonts w:hint="default" w:ascii="Times New Roman" w:hAnsi="Times New Roman" w:eastAsia="微软雅黑" w:cs="Times New Roman"/>
          <w:sz w:val="18"/>
          <w:szCs w:val="18"/>
        </w:rPr>
        <w:t>μs确定其状态高或低。</w:t>
      </w:r>
    </w:p>
    <w:p w14:paraId="7524AC9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t3：脉冲宽度至少不小于2.5μs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。</w:t>
      </w:r>
    </w:p>
    <w:p w14:paraId="7656820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t4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：</w:t>
      </w:r>
      <w:r>
        <w:rPr>
          <w:rFonts w:hint="default" w:ascii="Times New Roman" w:hAnsi="Times New Roman" w:eastAsia="微软雅黑" w:cs="Times New Roman"/>
          <w:sz w:val="18"/>
          <w:szCs w:val="18"/>
        </w:rPr>
        <w:t>低电平宽度不小于2.5μs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。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 xml:space="preserve">  </w:t>
      </w:r>
    </w:p>
    <w:p w14:paraId="273F53CA">
      <w:pPr>
        <w:pStyle w:val="4"/>
        <w:bidi w:val="0"/>
        <w:rPr>
          <w:rFonts w:hint="default" w:ascii="Times New Roman" w:hAnsi="Times New Roman" w:cs="Times New Roman"/>
          <w:lang w:val="en-US" w:eastAsia="zh-CN"/>
        </w:rPr>
      </w:pPr>
      <w:bookmarkStart w:id="40" w:name="_Toc626"/>
      <w:r>
        <w:rPr>
          <w:rFonts w:hint="default" w:ascii="Times New Roman" w:hAnsi="Times New Roman" w:cs="Times New Roman"/>
          <w:lang w:val="en-US" w:eastAsia="zh-CN"/>
        </w:rPr>
        <w:t>3.4.3 控制信号模式设置</w:t>
      </w:r>
      <w:bookmarkEnd w:id="40"/>
    </w:p>
    <w:p w14:paraId="20D9AE0B">
      <w:pPr>
        <w:spacing w:line="360" w:lineRule="auto"/>
        <w:ind w:left="105" w:leftChars="50"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脉冲触发沿选择：通过PC机软件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可</w:t>
      </w:r>
      <w:r>
        <w:rPr>
          <w:rFonts w:hint="default" w:ascii="Times New Roman" w:hAnsi="Times New Roman" w:eastAsia="微软雅黑" w:cs="Times New Roman"/>
          <w:sz w:val="18"/>
          <w:szCs w:val="18"/>
        </w:rPr>
        <w:t>设置脉冲上升沿或下降沿触发有效。</w:t>
      </w:r>
    </w:p>
    <w:p w14:paraId="4A45F158">
      <w:pPr>
        <w:pStyle w:val="3"/>
        <w:bidi w:val="0"/>
        <w:rPr>
          <w:rFonts w:hint="default" w:ascii="Times New Roman" w:hAnsi="Times New Roman" w:cs="Times New Roman"/>
          <w:lang w:val="en-US" w:eastAsia="zh-CN"/>
        </w:rPr>
      </w:pPr>
      <w:bookmarkStart w:id="41" w:name="_Toc15535"/>
      <w:r>
        <w:rPr>
          <w:rFonts w:hint="default" w:ascii="Times New Roman" w:hAnsi="Times New Roman" w:cs="Times New Roman"/>
          <w:lang w:val="en-US" w:eastAsia="zh-CN"/>
        </w:rPr>
        <w:t>3.5 输出控制信号</w:t>
      </w:r>
      <w:bookmarkEnd w:id="41"/>
    </w:p>
    <w:p w14:paraId="234F1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b w:val="0"/>
          <w:bCs w:val="0"/>
          <w:color w:val="000000"/>
          <w:kern w:val="0"/>
          <w:sz w:val="18"/>
          <w:szCs w:val="18"/>
          <w:highlight w:val="none"/>
          <w:lang w:eastAsia="zh-CN"/>
        </w:rPr>
        <w:t>驱动器正常通电后，</w:t>
      </w:r>
      <w:r>
        <w:rPr>
          <w:rFonts w:hint="default" w:ascii="Times New Roman" w:hAnsi="Times New Roman" w:eastAsia="微软雅黑" w:cs="Times New Roman"/>
          <w:b w:val="0"/>
          <w:bCs w:val="0"/>
          <w:color w:val="000000"/>
          <w:kern w:val="0"/>
          <w:sz w:val="18"/>
          <w:szCs w:val="18"/>
          <w:highlight w:val="none"/>
        </w:rPr>
        <w:t>输</w:t>
      </w:r>
      <w:r>
        <w:rPr>
          <w:rFonts w:hint="default" w:ascii="Times New Roman" w:hAnsi="Times New Roman" w:eastAsia="微软雅黑" w:cs="Times New Roman"/>
          <w:b w:val="0"/>
          <w:bCs w:val="0"/>
          <w:color w:val="000000"/>
          <w:kern w:val="0"/>
          <w:sz w:val="18"/>
          <w:szCs w:val="18"/>
          <w:highlight w:val="none"/>
          <w:lang w:eastAsia="zh-CN"/>
        </w:rPr>
        <w:t>出接口的有效状态初始默认为常开输出，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用户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也可</w:t>
      </w:r>
      <w:r>
        <w:rPr>
          <w:rFonts w:hint="default" w:ascii="Times New Roman" w:hAnsi="Times New Roman" w:eastAsia="微软雅黑" w:cs="Times New Roman"/>
          <w:sz w:val="18"/>
          <w:szCs w:val="18"/>
        </w:rPr>
        <w:t>通过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PC端上位机软件</w:t>
      </w:r>
      <w:r>
        <w:rPr>
          <w:rFonts w:hint="default" w:ascii="Times New Roman" w:hAnsi="Times New Roman" w:eastAsia="微软雅黑" w:cs="Times New Roman"/>
          <w:sz w:val="18"/>
          <w:szCs w:val="18"/>
        </w:rPr>
        <w:t>配置输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出接口的有效状态默认为常闭输出</w:t>
      </w:r>
      <w:r>
        <w:rPr>
          <w:rFonts w:hint="default" w:ascii="Times New Roman" w:hAnsi="Times New Roman" w:eastAsia="微软雅黑" w:cs="Times New Roman"/>
          <w:sz w:val="18"/>
          <w:szCs w:val="18"/>
        </w:rPr>
        <w:t>。</w:t>
      </w:r>
    </w:p>
    <w:p w14:paraId="517BB847">
      <w:pPr>
        <w:pStyle w:val="4"/>
        <w:bidi w:val="0"/>
        <w:rPr>
          <w:rFonts w:hint="default" w:ascii="Times New Roman" w:hAnsi="Times New Roman" w:cs="Times New Roman"/>
          <w:lang w:val="en-US" w:eastAsia="zh-CN"/>
        </w:rPr>
      </w:pPr>
      <w:bookmarkStart w:id="42" w:name="_Toc30827"/>
      <w:bookmarkStart w:id="43" w:name="_Toc22809"/>
      <w:r>
        <w:rPr>
          <w:rFonts w:hint="default" w:ascii="Times New Roman" w:hAnsi="Times New Roman" w:cs="Times New Roman"/>
          <w:lang w:val="en-US" w:eastAsia="zh-CN"/>
        </w:rPr>
        <w:t>3.5.1 AM接口作报警、到位输出使用</w:t>
      </w:r>
      <w:bookmarkEnd w:id="42"/>
      <w:bookmarkEnd w:id="43"/>
    </w:p>
    <w:p w14:paraId="4E2C0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下图为输出信号端口作为报警输出功能使用时的接线示意图(作到位输出使用时接法与此一致)：</w:t>
      </w:r>
    </w:p>
    <w:p w14:paraId="52AE8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drawing>
          <wp:inline distT="0" distB="0" distL="114300" distR="114300">
            <wp:extent cx="3689350" cy="1800225"/>
            <wp:effectExtent l="0" t="0" r="0" b="0"/>
            <wp:docPr id="6" name="图片 6" descr="85c90095f9123711c4e06e7131b2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5c90095f9123711c4e06e7131b2416"/>
                    <pic:cNvPicPr>
                      <a:picLocks noChangeAspect="1"/>
                    </pic:cNvPicPr>
                  </pic:nvPicPr>
                  <pic:blipFill>
                    <a:blip r:embed="rId12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2680" t="8402" b="13267"/>
                    <a:stretch>
                      <a:fillRect/>
                    </a:stretch>
                  </pic:blipFill>
                  <pic:spPr>
                    <a:xfrm>
                      <a:off x="0" y="0"/>
                      <a:ext cx="36893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 xml:space="preserve"> </w:t>
      </w:r>
    </w:p>
    <w:p w14:paraId="6282AF41">
      <w:pPr>
        <w:spacing w:line="360" w:lineRule="auto"/>
        <w:jc w:val="center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图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3.4</w:t>
      </w:r>
      <w:r>
        <w:rPr>
          <w:rFonts w:hint="default" w:ascii="Times New Roman" w:hAnsi="Times New Roman" w:eastAsia="微软雅黑" w:cs="Times New Roman"/>
          <w:sz w:val="18"/>
          <w:szCs w:val="18"/>
        </w:rPr>
        <w:t xml:space="preserve">  输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出</w:t>
      </w:r>
      <w:r>
        <w:rPr>
          <w:rFonts w:hint="default" w:ascii="Times New Roman" w:hAnsi="Times New Roman" w:eastAsia="微软雅黑" w:cs="Times New Roman"/>
          <w:sz w:val="18"/>
          <w:szCs w:val="18"/>
        </w:rPr>
        <w:t>接口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常闭接法示意图</w:t>
      </w:r>
    </w:p>
    <w:p w14:paraId="6C283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drawing>
          <wp:inline distT="0" distB="0" distL="114300" distR="114300">
            <wp:extent cx="4316095" cy="1800225"/>
            <wp:effectExtent l="0" t="0" r="0" b="8890"/>
            <wp:docPr id="7" name="图片 7" descr="fec15ca1052da5f289dc239c451f4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ec15ca1052da5f289dc239c451f4fe"/>
                    <pic:cNvPicPr>
                      <a:picLocks noChangeAspect="1"/>
                    </pic:cNvPicPr>
                  </pic:nvPicPr>
                  <pic:blipFill>
                    <a:blip r:embed="rId13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2185" t="4778" r="1987" b="25383"/>
                    <a:stretch>
                      <a:fillRect/>
                    </a:stretch>
                  </pic:blipFill>
                  <pic:spPr>
                    <a:xfrm>
                      <a:off x="0" y="0"/>
                      <a:ext cx="431609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1A338">
      <w:pPr>
        <w:spacing w:line="360" w:lineRule="auto"/>
        <w:jc w:val="center"/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图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3.5</w:t>
      </w:r>
      <w:r>
        <w:rPr>
          <w:rFonts w:hint="default" w:ascii="Times New Roman" w:hAnsi="Times New Roman" w:eastAsia="微软雅黑" w:cs="Times New Roman"/>
          <w:sz w:val="18"/>
          <w:szCs w:val="18"/>
        </w:rPr>
        <w:t xml:space="preserve">  输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出</w:t>
      </w:r>
      <w:r>
        <w:rPr>
          <w:rFonts w:hint="default" w:ascii="Times New Roman" w:hAnsi="Times New Roman" w:eastAsia="微软雅黑" w:cs="Times New Roman"/>
          <w:sz w:val="18"/>
          <w:szCs w:val="18"/>
        </w:rPr>
        <w:t>接口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常开接法示意图</w:t>
      </w:r>
    </w:p>
    <w:p w14:paraId="20538052">
      <w:pPr>
        <w:pStyle w:val="4"/>
        <w:bidi w:val="0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bookmarkStart w:id="44" w:name="_Toc31478"/>
      <w:bookmarkStart w:id="45" w:name="_Toc531"/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  <w:t>3.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  <w:t>5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  <w:t>.2 BK接口控制刹车电机</w:t>
      </w:r>
      <w:bookmarkEnd w:id="44"/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  <w:t>（预留）</w:t>
      </w:r>
      <w:bookmarkEnd w:id="45"/>
    </w:p>
    <w:p w14:paraId="1340D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HS1-42交直流脉冲式闭环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步进</w:t>
      </w:r>
      <w:r>
        <w:rPr>
          <w:rFonts w:hint="default" w:ascii="Times New Roman" w:hAnsi="Times New Roman" w:eastAsia="微软雅黑" w:cs="Times New Roman"/>
          <w:sz w:val="18"/>
          <w:szCs w:val="18"/>
        </w:rPr>
        <w:t>驱动器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的输出口包含对刹车电机抱闸器的控制功能，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可直接控制刹车的抱闸和松闸。下图为其示意图：</w:t>
      </w:r>
    </w:p>
    <w:p w14:paraId="48097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3210560" cy="187706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10560" cy="18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DA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图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3.6 刹车电机抱闸器接线示意图</w:t>
      </w:r>
    </w:p>
    <w:p w14:paraId="31A96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rFonts w:hint="default" w:ascii="Times New Roman" w:hAnsi="Times New Roman" w:eastAsia="微软雅黑" w:cs="Times New Roman"/>
          <w:color w:val="0000FF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具体控制流程为：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当给驱动器供电后</w:t>
      </w:r>
      <w:r>
        <w:rPr>
          <w:rFonts w:hint="default" w:ascii="Times New Roman" w:hAnsi="Times New Roman" w:eastAsia="微软雅黑" w:cs="Times New Roman"/>
          <w:b w:val="0"/>
          <w:bCs w:val="0"/>
          <w:color w:val="000000"/>
          <w:kern w:val="0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微软雅黑" w:cs="Times New Roman"/>
          <w:b w:val="0"/>
          <w:bCs w:val="0"/>
          <w:color w:val="000000"/>
          <w:kern w:val="0"/>
          <w:sz w:val="18"/>
          <w:szCs w:val="18"/>
          <w:highlight w:val="none"/>
        </w:rPr>
        <w:t>输</w:t>
      </w:r>
      <w:r>
        <w:rPr>
          <w:rFonts w:hint="default" w:ascii="Times New Roman" w:hAnsi="Times New Roman" w:eastAsia="微软雅黑" w:cs="Times New Roman"/>
          <w:b w:val="0"/>
          <w:bCs w:val="0"/>
          <w:color w:val="000000"/>
          <w:kern w:val="0"/>
          <w:sz w:val="18"/>
          <w:szCs w:val="18"/>
          <w:highlight w:val="none"/>
          <w:lang w:eastAsia="zh-CN"/>
        </w:rPr>
        <w:t>出接口的有效状态初始默认为常开输出，此时，刹车处于抱闸状态，当驱动器上电稳定，且电机正常锁轴后，切换为常闭状态，控制刹车松闸，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kern w:val="0"/>
          <w:sz w:val="18"/>
          <w:szCs w:val="18"/>
          <w:highlight w:val="none"/>
          <w:lang w:eastAsia="zh-CN"/>
        </w:rPr>
        <w:t>若驱动器产生了过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kern w:val="0"/>
          <w:sz w:val="18"/>
          <w:szCs w:val="18"/>
          <w:highlight w:val="none"/>
          <w:lang w:val="en-US" w:eastAsia="zh-CN"/>
        </w:rPr>
        <w:t>压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kern w:val="0"/>
          <w:sz w:val="18"/>
          <w:szCs w:val="18"/>
          <w:highlight w:val="none"/>
          <w:lang w:eastAsia="zh-CN"/>
        </w:rPr>
        <w:t>、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kern w:val="0"/>
          <w:sz w:val="18"/>
          <w:szCs w:val="18"/>
          <w:highlight w:val="none"/>
          <w:lang w:val="en-US" w:eastAsia="zh-CN"/>
        </w:rPr>
        <w:t>超差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kern w:val="0"/>
          <w:sz w:val="18"/>
          <w:szCs w:val="18"/>
          <w:highlight w:val="none"/>
          <w:lang w:eastAsia="zh-CN"/>
        </w:rPr>
        <w:t>报警，则控制刹车再次抱闸</w:t>
      </w:r>
      <w:r>
        <w:rPr>
          <w:rFonts w:hint="default" w:ascii="Times New Roman" w:hAnsi="Times New Roman" w:eastAsia="微软雅黑" w:cs="Times New Roman"/>
          <w:color w:val="auto"/>
          <w:sz w:val="18"/>
          <w:szCs w:val="18"/>
        </w:rPr>
        <w:t>。</w:t>
      </w:r>
    </w:p>
    <w:p w14:paraId="7246AFF9">
      <w:pPr>
        <w:pStyle w:val="3"/>
        <w:bidi w:val="0"/>
        <w:rPr>
          <w:rFonts w:hint="default" w:ascii="Times New Roman" w:hAnsi="Times New Roman" w:cs="Times New Roman"/>
          <w:lang w:val="en-US" w:eastAsia="zh-CN"/>
        </w:rPr>
      </w:pPr>
      <w:bookmarkStart w:id="46" w:name="_Toc31222"/>
      <w:r>
        <w:rPr>
          <w:rFonts w:hint="default" w:ascii="Times New Roman" w:hAnsi="Times New Roman" w:cs="Times New Roman"/>
          <w:lang w:val="en-US" w:eastAsia="zh-CN"/>
        </w:rPr>
        <w:t>3.6 接线要求</w:t>
      </w:r>
      <w:bookmarkEnd w:id="46"/>
    </w:p>
    <w:p w14:paraId="1EF841CD">
      <w:pPr>
        <w:numPr>
          <w:ilvl w:val="0"/>
          <w:numId w:val="4"/>
        </w:numPr>
        <w:spacing w:line="360" w:lineRule="auto"/>
        <w:ind w:left="465" w:leftChars="50" w:hanging="360" w:hanging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为了防止驱动器受干扰，建议控制信号采用屏蔽电缆线，并且屏蔽层与地线短接，除特殊要求外，控制信号电缆的屏蔽线单端接地：屏蔽线的上位机一端接地，屏蔽线的驱动器一端悬空。同一机器内只允许在同一点接地，如果不是真实接地线，可能干扰严重，此时屏蔽层不接。</w:t>
      </w:r>
    </w:p>
    <w:p w14:paraId="72CE4A65">
      <w:pPr>
        <w:numPr>
          <w:ilvl w:val="0"/>
          <w:numId w:val="4"/>
        </w:numPr>
        <w:spacing w:line="360" w:lineRule="auto"/>
        <w:ind w:left="465" w:leftChars="50" w:hanging="360" w:hanging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脉冲和方向信号线与电机线不允许并排包扎在一起，最好分开至少10cm以上，否则电机噪声容易干扰脉冲方向信号引起电机定位不准，系统不稳定等故障。</w:t>
      </w:r>
    </w:p>
    <w:p w14:paraId="43A8B8B6">
      <w:pPr>
        <w:numPr>
          <w:ilvl w:val="0"/>
          <w:numId w:val="4"/>
        </w:numPr>
        <w:spacing w:line="360" w:lineRule="auto"/>
        <w:ind w:left="465" w:leftChars="50" w:hanging="360" w:hanging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如果一个电源供多台驱动器，应在电源处采取并联连接，不允许先到一台再到一台链状式连接。</w:t>
      </w:r>
    </w:p>
    <w:p w14:paraId="70ABB99E">
      <w:pPr>
        <w:numPr>
          <w:ilvl w:val="0"/>
          <w:numId w:val="4"/>
        </w:numPr>
        <w:spacing w:line="360" w:lineRule="auto"/>
        <w:ind w:left="465" w:leftChars="50" w:hanging="360" w:hanging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严禁带电拔插驱动器强电端子，带电的电机停止时仍有大电流流过线圈，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带电</w:t>
      </w:r>
      <w:r>
        <w:rPr>
          <w:rFonts w:hint="default" w:ascii="Times New Roman" w:hAnsi="Times New Roman" w:eastAsia="微软雅黑" w:cs="Times New Roman"/>
          <w:sz w:val="18"/>
          <w:szCs w:val="18"/>
        </w:rPr>
        <w:t>拔插端子将导致巨大的瞬间感生电动势烧坏驱动器。</w:t>
      </w:r>
    </w:p>
    <w:p w14:paraId="33C67755">
      <w:pPr>
        <w:numPr>
          <w:ilvl w:val="0"/>
          <w:numId w:val="4"/>
        </w:numPr>
        <w:spacing w:line="360" w:lineRule="auto"/>
        <w:ind w:left="465" w:leftChars="50" w:hanging="360" w:hanging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严禁将导线头加锡后接入接线端子，否则可能因接触电阻变大而过热损坏端子。</w:t>
      </w:r>
    </w:p>
    <w:p w14:paraId="15F0845C">
      <w:pPr>
        <w:numPr>
          <w:ilvl w:val="0"/>
          <w:numId w:val="4"/>
        </w:numPr>
        <w:spacing w:line="360" w:lineRule="auto"/>
        <w:ind w:left="465" w:leftChars="50" w:hanging="360" w:hanging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接线线头不能裸露在端子外，以防意外短路而损坏驱动器。</w:t>
      </w:r>
    </w:p>
    <w:p w14:paraId="14A917F4"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 w14:paraId="307B9ED3"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 w14:paraId="19136437"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 w14:paraId="4436DBE7"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 w14:paraId="495F6869"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 w14:paraId="04A1B887"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 w14:paraId="6A1B5C7D">
      <w:pPr>
        <w:pStyle w:val="2"/>
        <w:numPr>
          <w:ilvl w:val="0"/>
          <w:numId w:val="1"/>
        </w:numPr>
        <w:bidi w:val="0"/>
        <w:rPr>
          <w:rFonts w:hint="default" w:ascii="Times New Roman" w:hAnsi="Times New Roman" w:cs="Times New Roman"/>
        </w:rPr>
      </w:pPr>
      <w:bookmarkStart w:id="47" w:name="_Toc12650"/>
      <w:r>
        <w:rPr>
          <w:rFonts w:hint="default" w:ascii="Times New Roman" w:hAnsi="Times New Roman" w:cs="Times New Roman"/>
        </w:rPr>
        <w:t>拨码开关</w:t>
      </w:r>
      <w:r>
        <w:rPr>
          <w:rFonts w:hint="default" w:ascii="Times New Roman" w:hAnsi="Times New Roman" w:cs="Times New Roman"/>
          <w:lang w:eastAsia="zh-CN"/>
        </w:rPr>
        <w:t>功能</w:t>
      </w:r>
      <w:r>
        <w:rPr>
          <w:rFonts w:hint="default" w:ascii="Times New Roman" w:hAnsi="Times New Roman" w:cs="Times New Roman"/>
        </w:rPr>
        <w:t>设定</w:t>
      </w:r>
      <w:bookmarkEnd w:id="47"/>
    </w:p>
    <w:p w14:paraId="58EE1B65"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HS1-42</w:t>
      </w:r>
      <w:r>
        <w:rPr>
          <w:rFonts w:hint="default" w:ascii="Times New Roman" w:hAnsi="Times New Roman" w:eastAsia="微软雅黑" w:cs="Times New Roman"/>
          <w:sz w:val="18"/>
          <w:szCs w:val="18"/>
        </w:rPr>
        <w:t>驱动器采用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8</w:t>
      </w:r>
      <w:r>
        <w:rPr>
          <w:rFonts w:hint="default" w:ascii="Times New Roman" w:hAnsi="Times New Roman" w:eastAsia="微软雅黑" w:cs="Times New Roman"/>
          <w:sz w:val="18"/>
          <w:szCs w:val="18"/>
        </w:rPr>
        <w:t>位拨码开关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详细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功能</w:t>
      </w:r>
      <w:r>
        <w:rPr>
          <w:rFonts w:hint="default" w:ascii="Times New Roman" w:hAnsi="Times New Roman" w:eastAsia="微软雅黑" w:cs="Times New Roman"/>
          <w:sz w:val="18"/>
          <w:szCs w:val="18"/>
        </w:rPr>
        <w:t>描述如下：</w:t>
      </w:r>
    </w:p>
    <w:p w14:paraId="2CDCC5B1">
      <w:pPr>
        <w:pStyle w:val="3"/>
        <w:bidi w:val="0"/>
        <w:rPr>
          <w:rFonts w:hint="default" w:ascii="Times New Roman" w:hAnsi="Times New Roman" w:cs="Times New Roman"/>
          <w:lang w:val="en-US" w:eastAsia="zh-CN"/>
        </w:rPr>
      </w:pPr>
      <w:bookmarkStart w:id="48" w:name="_Toc21670"/>
      <w:r>
        <w:rPr>
          <w:rFonts w:hint="default" w:ascii="Times New Roman" w:hAnsi="Times New Roman" w:cs="Times New Roman"/>
          <w:lang w:val="en-US" w:eastAsia="zh-CN"/>
        </w:rPr>
        <w:t>4.1 细分设置</w:t>
      </w:r>
      <w:bookmarkEnd w:id="48"/>
    </w:p>
    <w:p w14:paraId="00592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rFonts w:hint="default" w:ascii="Times New Roman" w:hAnsi="Times New Roman" w:eastAsia="微软雅黑" w:cs="Times New Roman"/>
          <w:b w:val="0"/>
          <w:bCs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b w:val="0"/>
          <w:bCs/>
          <w:sz w:val="18"/>
          <w:szCs w:val="18"/>
          <w:lang w:val="en-US" w:eastAsia="zh-CN"/>
        </w:rPr>
        <w:t>SW1-SW4设置驱动器的细分，共16档细分可设定，</w:t>
      </w: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>拨码对应默认细分设置，</w:t>
      </w:r>
      <w:r>
        <w:rPr>
          <w:rFonts w:hint="default" w:ascii="Times New Roman" w:hAnsi="Times New Roman" w:eastAsia="微软雅黑" w:cs="Times New Roman"/>
          <w:b w:val="0"/>
          <w:bCs/>
          <w:sz w:val="18"/>
          <w:szCs w:val="18"/>
          <w:lang w:val="en-US" w:eastAsia="zh-CN"/>
        </w:rPr>
        <w:t>如下表所示：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18"/>
          <w:szCs w:val="18"/>
          <w:lang w:val="en-US" w:eastAsia="zh-CN"/>
        </w:rPr>
        <w:t>也可通过PC端软件设置任意细分大小</w:t>
      </w:r>
      <w:r>
        <w:rPr>
          <w:rFonts w:hint="default" w:ascii="Times New Roman" w:hAnsi="Times New Roman" w:eastAsia="微软雅黑" w:cs="Times New Roman"/>
          <w:b w:val="0"/>
          <w:bCs w:val="0"/>
          <w:color w:val="0000FF"/>
          <w:sz w:val="18"/>
          <w:szCs w:val="18"/>
          <w:lang w:val="en-US" w:eastAsia="zh-CN"/>
        </w:rPr>
        <w:t>。</w:t>
      </w:r>
    </w:p>
    <w:tbl>
      <w:tblPr>
        <w:tblStyle w:val="12"/>
        <w:tblW w:w="7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765"/>
        <w:gridCol w:w="810"/>
        <w:gridCol w:w="840"/>
        <w:gridCol w:w="810"/>
        <w:gridCol w:w="3314"/>
      </w:tblGrid>
      <w:tr w14:paraId="5B3B1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65" w:type="dxa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  <w:tl2br w:val="nil"/>
            </w:tcBorders>
            <w:shd w:val="clear" w:color="auto" w:fill="AAD18D"/>
            <w:vAlign w:val="center"/>
          </w:tcPr>
          <w:p w14:paraId="6B3D7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步数/转</w:t>
            </w:r>
          </w:p>
        </w:tc>
        <w:tc>
          <w:tcPr>
            <w:tcW w:w="765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 w14:paraId="4789B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SW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 w14:paraId="5F759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SW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0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 w14:paraId="4E5E6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SW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10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 w14:paraId="2C81B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SW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314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AD18D"/>
            <w:vAlign w:val="center"/>
          </w:tcPr>
          <w:p w14:paraId="4C544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说明</w:t>
            </w:r>
          </w:p>
        </w:tc>
      </w:tr>
      <w:tr w14:paraId="5FF25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D83C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400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59B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DC69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98F0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4181D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restart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5EB62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SW1-SW4全off状态下，用户可通过PC端软件设置细分的大小，设定范围200-60000，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分辨率为1。</w:t>
            </w:r>
          </w:p>
        </w:tc>
      </w:tr>
      <w:tr w14:paraId="560E2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4E9EA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800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E59D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1659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36B3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27B4D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61FC556C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 w14:paraId="772D7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9A8E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2B24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5951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26F5F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4D468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1F0DAE4F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 w14:paraId="01878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4285A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3200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52DB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FA12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E193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83D3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6492C893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 w14:paraId="2527D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472FC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6400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93F8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2BFE8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6B068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2AECF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472D69DC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 w14:paraId="346AF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B130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12800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D17B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0EB34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8C73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3794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339B8E8F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 w14:paraId="78F4A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7AE9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25600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60811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5FBB7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6B2DE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B00B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5394ED77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 w14:paraId="67046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56094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3600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651DF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AF97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E3FB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2B8E5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2C0FF80C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 w14:paraId="68E73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0819B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6764B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0DE4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1812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9A5C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126D46BC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 w14:paraId="73AA1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56C74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566E7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2AFC0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BD88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EC03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72E6E011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 w14:paraId="755FE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56A0D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6BA6C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54402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62B62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503E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4DF51C77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 w14:paraId="57C72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6D01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23B7C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016F4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04D2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E071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35D206B1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 w14:paraId="0DEBA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BA4B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4DE56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0A1D6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FDF3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54D1D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050C4C55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 w14:paraId="5E7A8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0391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263C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6B0FA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5722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9A82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6A34FBB7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 w14:paraId="370AD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6396D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61A8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69761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22D7E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B208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5EB98AA8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 w14:paraId="78C1D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2B9DC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7200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5AAFB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01161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462EA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93F7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6C174B5F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</w:tbl>
    <w:p w14:paraId="0741BAAA">
      <w:pPr>
        <w:pStyle w:val="3"/>
        <w:bidi w:val="0"/>
        <w:rPr>
          <w:rFonts w:hint="default" w:ascii="Times New Roman" w:hAnsi="Times New Roman" w:cs="Times New Roman"/>
          <w:lang w:val="en-US" w:eastAsia="zh-CN"/>
        </w:rPr>
      </w:pPr>
      <w:bookmarkStart w:id="49" w:name="_Toc22873"/>
      <w:r>
        <w:rPr>
          <w:rFonts w:hint="default" w:ascii="Times New Roman" w:hAnsi="Times New Roman" w:cs="Times New Roman"/>
          <w:lang w:val="en-US" w:eastAsia="zh-CN"/>
        </w:rPr>
        <w:t>4.2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方向设置</w:t>
      </w:r>
      <w:bookmarkEnd w:id="49"/>
    </w:p>
    <w:p w14:paraId="4E5FA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>SW5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设置电机的初始旋转方向，SW5=off时，为正方向旋转；SW5=on时，为反方向旋转。</w:t>
      </w:r>
    </w:p>
    <w:p w14:paraId="03628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b/>
          <w:bCs/>
          <w:sz w:val="18"/>
          <w:szCs w:val="18"/>
        </w:rPr>
        <w:t>▶注意：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  <w:t>方向设置拨码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eastAsia="zh-CN"/>
        </w:rPr>
        <w:t>修改后，需重新上电才能生效。</w:t>
      </w:r>
    </w:p>
    <w:p w14:paraId="5477E2EF">
      <w:pPr>
        <w:pStyle w:val="3"/>
        <w:bidi w:val="0"/>
        <w:rPr>
          <w:rFonts w:hint="default" w:ascii="Times New Roman" w:hAnsi="Times New Roman" w:cs="Times New Roman"/>
          <w:lang w:val="en-US" w:eastAsia="zh-CN"/>
        </w:rPr>
      </w:pPr>
      <w:bookmarkStart w:id="50" w:name="_Toc24193"/>
      <w:r>
        <w:rPr>
          <w:rFonts w:hint="default" w:ascii="Times New Roman" w:hAnsi="Times New Roman" w:cs="Times New Roman"/>
          <w:lang w:val="en-US" w:eastAsia="zh-CN"/>
        </w:rPr>
        <w:t>4.3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报警极性设置</w:t>
      </w:r>
      <w:bookmarkEnd w:id="50"/>
    </w:p>
    <w:p w14:paraId="712ED4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>SW6设置报警的默认输出信号阻态，SW6=off时，为常开状态；SW6=on时，为常闭状态。</w:t>
      </w:r>
    </w:p>
    <w:p w14:paraId="7A06F54D">
      <w:pPr>
        <w:pStyle w:val="3"/>
        <w:bidi w:val="0"/>
        <w:rPr>
          <w:rFonts w:hint="default" w:ascii="Times New Roman" w:hAnsi="Times New Roman" w:cs="Times New Roman"/>
          <w:lang w:val="en-US" w:eastAsia="zh-CN"/>
        </w:rPr>
      </w:pPr>
      <w:bookmarkStart w:id="51" w:name="_Toc14837"/>
      <w:r>
        <w:rPr>
          <w:rFonts w:hint="default" w:ascii="Times New Roman" w:hAnsi="Times New Roman" w:cs="Times New Roman"/>
          <w:lang w:val="en-US" w:eastAsia="zh-CN"/>
        </w:rPr>
        <w:t>4.4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算法选择</w:t>
      </w:r>
      <w:bookmarkEnd w:id="51"/>
    </w:p>
    <w:p w14:paraId="433B7684"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  <w:t>SW7用于选择驱动器的控制算法，SW7=off时，为A算法；SW7=on时，为B算法。</w:t>
      </w:r>
    </w:p>
    <w:p w14:paraId="167D8955">
      <w:pPr>
        <w:pStyle w:val="3"/>
        <w:bidi w:val="0"/>
        <w:rPr>
          <w:rFonts w:hint="default" w:ascii="Times New Roman" w:hAnsi="Times New Roman" w:cs="Times New Roman"/>
          <w:lang w:val="en-US" w:eastAsia="zh-CN"/>
        </w:rPr>
      </w:pPr>
      <w:bookmarkStart w:id="52" w:name="_Toc14534"/>
      <w:r>
        <w:rPr>
          <w:rFonts w:hint="default" w:ascii="Times New Roman" w:hAnsi="Times New Roman" w:cs="Times New Roman"/>
          <w:lang w:val="en-US" w:eastAsia="zh-CN"/>
        </w:rPr>
        <w:t>4.5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平滑系数设置</w:t>
      </w:r>
      <w:bookmarkEnd w:id="52"/>
    </w:p>
    <w:p w14:paraId="4C46BA02"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  <w:t>SW8用于选择平滑系数，SW8=off时，为平滑系数1；SW8=on时，为平滑系数2。</w:t>
      </w:r>
    </w:p>
    <w:p w14:paraId="4C9E9BCD">
      <w:pPr>
        <w:spacing w:line="360" w:lineRule="auto"/>
        <w:jc w:val="left"/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</w:pPr>
    </w:p>
    <w:p w14:paraId="251CE91F">
      <w:pPr>
        <w:pStyle w:val="2"/>
        <w:numPr>
          <w:ilvl w:val="0"/>
          <w:numId w:val="1"/>
        </w:numPr>
        <w:bidi w:val="0"/>
        <w:rPr>
          <w:rFonts w:hint="default" w:ascii="Times New Roman" w:hAnsi="Times New Roman" w:cs="Times New Roman"/>
          <w:lang w:val="en-US" w:eastAsia="zh-CN"/>
        </w:rPr>
      </w:pPr>
      <w:bookmarkStart w:id="53" w:name="_Toc21244"/>
      <w:r>
        <w:rPr>
          <w:rFonts w:hint="default" w:ascii="Times New Roman" w:hAnsi="Times New Roman" w:cs="Times New Roman"/>
          <w:lang w:val="en-US" w:eastAsia="zh-CN"/>
        </w:rPr>
        <w:t>供电电源选择</w:t>
      </w:r>
      <w:bookmarkEnd w:id="53"/>
    </w:p>
    <w:p w14:paraId="548E8CF6"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电源电压在规定范围之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内</w:t>
      </w:r>
      <w:r>
        <w:rPr>
          <w:rFonts w:hint="default" w:ascii="Times New Roman" w:hAnsi="Times New Roman" w:eastAsia="微软雅黑" w:cs="Times New Roman"/>
          <w:sz w:val="18"/>
          <w:szCs w:val="18"/>
        </w:rPr>
        <w:t>都可以正常工作，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HS1-42</w:t>
      </w:r>
      <w:r>
        <w:rPr>
          <w:rFonts w:hint="default" w:ascii="Times New Roman" w:hAnsi="Times New Roman" w:eastAsia="微软雅黑" w:cs="Times New Roman"/>
          <w:sz w:val="18"/>
          <w:szCs w:val="18"/>
        </w:rPr>
        <w:t>驱动器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可采用变压器供电，建议变压器的交流输出电压</w:t>
      </w:r>
      <w:r>
        <w:rPr>
          <w:rFonts w:hint="default" w:ascii="Times New Roman" w:hAnsi="Times New Roman" w:eastAsia="微软雅黑" w:cs="Times New Roman"/>
          <w:sz w:val="18"/>
          <w:szCs w:val="18"/>
        </w:rPr>
        <w:t>不超过其规定的最大电压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。HS1-42</w:t>
      </w:r>
      <w:r>
        <w:rPr>
          <w:rFonts w:hint="default" w:ascii="Times New Roman" w:hAnsi="Times New Roman" w:eastAsia="微软雅黑" w:cs="Times New Roman"/>
          <w:sz w:val="18"/>
          <w:szCs w:val="18"/>
        </w:rPr>
        <w:t>驱动器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也可以</w:t>
      </w:r>
      <w:r>
        <w:rPr>
          <w:rFonts w:hint="default" w:ascii="Times New Roman" w:hAnsi="Times New Roman" w:eastAsia="微软雅黑" w:cs="Times New Roman"/>
          <w:sz w:val="18"/>
          <w:szCs w:val="18"/>
        </w:rPr>
        <w:t>采用非稳压型直流电源供电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但注意应使整流后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的</w:t>
      </w:r>
      <w:r>
        <w:rPr>
          <w:rFonts w:hint="default" w:ascii="Times New Roman" w:hAnsi="Times New Roman" w:eastAsia="微软雅黑" w:cs="Times New Roman"/>
          <w:sz w:val="18"/>
          <w:szCs w:val="18"/>
        </w:rPr>
        <w:t>电压纹波峰值不超过其规定的最大电压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。</w:t>
      </w:r>
      <w:r>
        <w:rPr>
          <w:rFonts w:hint="default" w:ascii="Times New Roman" w:hAnsi="Times New Roman" w:eastAsia="微软雅黑" w:cs="Times New Roman"/>
          <w:sz w:val="18"/>
          <w:szCs w:val="18"/>
        </w:rPr>
        <w:t>建议用户使用低于最大电压的直流电压供电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，避免电网波动超过驱动器的工作电压范围</w:t>
      </w:r>
      <w:r>
        <w:rPr>
          <w:rFonts w:hint="default" w:ascii="Times New Roman" w:hAnsi="Times New Roman" w:eastAsia="微软雅黑" w:cs="Times New Roman"/>
          <w:sz w:val="18"/>
          <w:szCs w:val="18"/>
        </w:rPr>
        <w:t>。</w:t>
      </w:r>
    </w:p>
    <w:p w14:paraId="517A2B95"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如果使用稳压型开关电源供电，应注意开关电源的输出电流范围需设成最大。</w:t>
      </w:r>
    </w:p>
    <w:p w14:paraId="1032F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/>
          <w:bCs/>
          <w:sz w:val="18"/>
          <w:szCs w:val="18"/>
        </w:rPr>
      </w:pPr>
      <w:r>
        <w:rPr>
          <w:rFonts w:hint="default" w:ascii="Times New Roman" w:hAnsi="Times New Roman" w:eastAsia="微软雅黑" w:cs="Times New Roman"/>
          <w:b/>
          <w:bCs/>
          <w:sz w:val="18"/>
          <w:szCs w:val="18"/>
        </w:rPr>
        <w:t>注意：</w:t>
      </w:r>
    </w:p>
    <w:p w14:paraId="2E909B30">
      <w:pPr>
        <w:numPr>
          <w:ilvl w:val="0"/>
          <w:numId w:val="5"/>
        </w:num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接线时要注意电源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接口的位置，切勿接到电机端口上，接好后最好再次确认是否接正确</w:t>
      </w:r>
      <w:r>
        <w:rPr>
          <w:rFonts w:hint="default" w:ascii="Times New Roman" w:hAnsi="Times New Roman" w:eastAsia="微软雅黑" w:cs="Times New Roman"/>
          <w:sz w:val="18"/>
          <w:szCs w:val="18"/>
        </w:rPr>
        <w:t>；</w:t>
      </w:r>
    </w:p>
    <w:p w14:paraId="106D89DB">
      <w:pPr>
        <w:numPr>
          <w:ilvl w:val="0"/>
          <w:numId w:val="5"/>
        </w:num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最好用非稳压型电源；</w:t>
      </w:r>
    </w:p>
    <w:p w14:paraId="7292BC9E">
      <w:pPr>
        <w:numPr>
          <w:ilvl w:val="0"/>
          <w:numId w:val="5"/>
        </w:num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采用非稳压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型</w:t>
      </w:r>
      <w:r>
        <w:rPr>
          <w:rFonts w:hint="default" w:ascii="Times New Roman" w:hAnsi="Times New Roman" w:eastAsia="微软雅黑" w:cs="Times New Roman"/>
          <w:sz w:val="18"/>
          <w:szCs w:val="18"/>
        </w:rPr>
        <w:t>电源时，电源电流输出能力应大于驱动器设定电流的60%即可；</w:t>
      </w:r>
    </w:p>
    <w:p w14:paraId="1B650388">
      <w:pPr>
        <w:numPr>
          <w:ilvl w:val="0"/>
          <w:numId w:val="5"/>
        </w:num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采用稳压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型</w:t>
      </w:r>
      <w:r>
        <w:rPr>
          <w:rFonts w:hint="default" w:ascii="Times New Roman" w:hAnsi="Times New Roman" w:eastAsia="微软雅黑" w:cs="Times New Roman"/>
          <w:sz w:val="18"/>
          <w:szCs w:val="18"/>
        </w:rPr>
        <w:t>开关电源时，电源的输出电流应大于或等于驱动器的工作电流；</w:t>
      </w:r>
    </w:p>
    <w:p w14:paraId="4EC953D1">
      <w:pPr>
        <w:numPr>
          <w:ilvl w:val="0"/>
          <w:numId w:val="5"/>
        </w:num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为降低成本，两三个驱动器可共用一个电源，但应保证电源功率足够大。</w:t>
      </w:r>
    </w:p>
    <w:p w14:paraId="45221873"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 w14:paraId="45B96FCB"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 w14:paraId="60054E37"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 w14:paraId="67BD594F"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 w14:paraId="5A18E0E7"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 w14:paraId="5CDD7CC4"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 w14:paraId="01BCB919"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 w14:paraId="329C836E"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 w14:paraId="5F4FDCBB"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 w14:paraId="6AD9EE5C"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 w14:paraId="1AF00015"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 w14:paraId="21CEF1A8"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 w14:paraId="201C40ED"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 w14:paraId="5DD47B8A"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 w14:paraId="547BEF03"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 w14:paraId="4CE5A0DE"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 w14:paraId="7968E436">
      <w:pPr>
        <w:pStyle w:val="2"/>
        <w:numPr>
          <w:ilvl w:val="0"/>
          <w:numId w:val="1"/>
        </w:numPr>
        <w:bidi w:val="0"/>
        <w:rPr>
          <w:rFonts w:hint="default" w:ascii="Times New Roman" w:hAnsi="Times New Roman" w:cs="Times New Roman"/>
        </w:rPr>
      </w:pPr>
      <w:bookmarkStart w:id="54" w:name="_Toc8652"/>
      <w:r>
        <w:rPr>
          <w:rFonts w:hint="default" w:ascii="Times New Roman" w:hAnsi="Times New Roman" w:cs="Times New Roman"/>
          <w:lang w:val="en-US" w:eastAsia="zh-CN"/>
        </w:rPr>
        <w:t>指示灯及报警指示</w:t>
      </w:r>
      <w:bookmarkEnd w:id="54"/>
    </w:p>
    <w:p w14:paraId="7AFA0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HS1-42交直流脉冲型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闭环步进</w:t>
      </w:r>
      <w:r>
        <w:rPr>
          <w:rFonts w:hint="default" w:ascii="Times New Roman" w:hAnsi="Times New Roman" w:eastAsia="微软雅黑" w:cs="Times New Roman"/>
          <w:sz w:val="18"/>
          <w:szCs w:val="18"/>
        </w:rPr>
        <w:t>驱动器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有一个</w:t>
      </w:r>
      <w:r>
        <w:rPr>
          <w:rFonts w:hint="default" w:ascii="Times New Roman" w:hAnsi="Times New Roman" w:eastAsia="微软雅黑" w:cs="Times New Roman"/>
          <w:sz w:val="18"/>
          <w:szCs w:val="18"/>
        </w:rPr>
        <w:t>绿色LED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灯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和红色LED灯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，其一可作为</w:t>
      </w:r>
      <w:r>
        <w:rPr>
          <w:rFonts w:hint="default" w:ascii="Times New Roman" w:hAnsi="Times New Roman" w:eastAsia="微软雅黑" w:cs="Times New Roman"/>
          <w:sz w:val="18"/>
          <w:szCs w:val="18"/>
        </w:rPr>
        <w:t>电源指示灯，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其二可作为</w:t>
      </w:r>
      <w:r>
        <w:rPr>
          <w:rFonts w:hint="default" w:ascii="Times New Roman" w:hAnsi="Times New Roman" w:eastAsia="微软雅黑" w:cs="Times New Roman"/>
          <w:sz w:val="18"/>
          <w:szCs w:val="18"/>
        </w:rPr>
        <w:t>故障指示灯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、拨码状态切换指示、保存或恢复参数指示灯，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具体关系如下表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6.1</w:t>
      </w:r>
      <w:r>
        <w:rPr>
          <w:rFonts w:hint="default" w:ascii="Times New Roman" w:hAnsi="Times New Roman" w:eastAsia="微软雅黑" w:cs="Times New Roman"/>
          <w:sz w:val="18"/>
          <w:szCs w:val="18"/>
        </w:rPr>
        <w:t>所示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：</w:t>
      </w:r>
    </w:p>
    <w:p w14:paraId="541D7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当驱动器接通电源时，绿色LED常亮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当驱动器切断电源时，绿色LED熄灭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。</w:t>
      </w:r>
    </w:p>
    <w:p w14:paraId="0A3C7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当拨动拨码开关时，绿色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LED会快速闪烁2次，此为正常现象，表示拨码状态切换有效。</w:t>
      </w:r>
    </w:p>
    <w:p w14:paraId="432C0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当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驱动器</w:t>
      </w:r>
      <w:r>
        <w:rPr>
          <w:rFonts w:hint="default" w:ascii="Times New Roman" w:hAnsi="Times New Roman" w:eastAsia="微软雅黑" w:cs="Times New Roman"/>
          <w:sz w:val="18"/>
          <w:szCs w:val="18"/>
        </w:rPr>
        <w:t>出现故障时，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红绿灯交替循环闪烁，其不同的闪烁规律指示不同的故障信息。</w:t>
      </w:r>
      <w:r>
        <w:rPr>
          <w:rFonts w:hint="default" w:ascii="Times New Roman" w:hAnsi="Times New Roman" w:eastAsia="微软雅黑" w:cs="Times New Roman"/>
          <w:sz w:val="18"/>
          <w:szCs w:val="18"/>
        </w:rPr>
        <w:t>当故障被用户消除时，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绿色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LED保持常亮，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红色LED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熄灭</w:t>
      </w:r>
      <w:r>
        <w:rPr>
          <w:rFonts w:hint="default" w:ascii="Times New Roman" w:hAnsi="Times New Roman" w:eastAsia="微软雅黑" w:cs="Times New Roman"/>
          <w:sz w:val="18"/>
          <w:szCs w:val="18"/>
        </w:rPr>
        <w:t>。</w:t>
      </w:r>
    </w:p>
    <w:p w14:paraId="7575B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当恢复参数时，红绿灯交替循环闪烁，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保存/恢复参数完成时，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绿色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LED常亮，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红色LED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熄灭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。</w:t>
      </w:r>
    </w:p>
    <w:p w14:paraId="69817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表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6.1</w:t>
      </w:r>
      <w:r>
        <w:rPr>
          <w:rFonts w:hint="default" w:ascii="Times New Roman" w:hAnsi="Times New Roman" w:eastAsia="微软雅黑" w:cs="Times New Roman"/>
          <w:sz w:val="18"/>
          <w:szCs w:val="18"/>
        </w:rPr>
        <w:t xml:space="preserve"> 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LED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状态指示</w:t>
      </w:r>
    </w:p>
    <w:tbl>
      <w:tblPr>
        <w:tblStyle w:val="12"/>
        <w:tblW w:w="8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134"/>
        <w:gridCol w:w="2900"/>
        <w:gridCol w:w="3130"/>
      </w:tblGrid>
      <w:tr w14:paraId="08C7E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480" w:type="dxa"/>
            <w:gridSpan w:val="2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  <w:tl2br w:val="nil"/>
            </w:tcBorders>
            <w:shd w:val="clear" w:color="auto" w:fill="AAD18D"/>
            <w:vAlign w:val="center"/>
          </w:tcPr>
          <w:p w14:paraId="4CFB0714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LED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闪烁次数</w:t>
            </w:r>
          </w:p>
        </w:tc>
        <w:tc>
          <w:tcPr>
            <w:tcW w:w="2900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 w14:paraId="284E16CE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现象</w:t>
            </w:r>
          </w:p>
        </w:tc>
        <w:tc>
          <w:tcPr>
            <w:tcW w:w="3130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 w14:paraId="7854742F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说明</w:t>
            </w:r>
          </w:p>
        </w:tc>
      </w:tr>
      <w:tr w14:paraId="01923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46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6D1F54E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绿色LED</w:t>
            </w:r>
          </w:p>
        </w:tc>
        <w:tc>
          <w:tcPr>
            <w:tcW w:w="1134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16BFF68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红色LED</w:t>
            </w:r>
          </w:p>
        </w:tc>
        <w:tc>
          <w:tcPr>
            <w:tcW w:w="290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4B174C7D">
            <w:pPr>
              <w:tabs>
                <w:tab w:val="left" w:pos="1317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绿灯闪烁完，红灯闪烁</w:t>
            </w:r>
          </w:p>
        </w:tc>
        <w:tc>
          <w:tcPr>
            <w:tcW w:w="313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459F4817"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50FB1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46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552BAB75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FFE0E89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290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4979C8D9">
            <w:pPr>
              <w:tabs>
                <w:tab w:val="left" w:pos="1317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绿灯常亮，红灯熄灭</w:t>
            </w:r>
          </w:p>
        </w:tc>
        <w:tc>
          <w:tcPr>
            <w:tcW w:w="313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7EBECEA3"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驱动器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使能</w:t>
            </w:r>
          </w:p>
        </w:tc>
      </w:tr>
      <w:tr w14:paraId="0ABCE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46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C9FC52A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20A9BFBF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290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6BF94644">
            <w:pPr>
              <w:tabs>
                <w:tab w:val="left" w:pos="1317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绿灯闪烁，红灯熄灭</w:t>
            </w:r>
          </w:p>
        </w:tc>
        <w:tc>
          <w:tcPr>
            <w:tcW w:w="313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13219107"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接收到脉冲信号</w:t>
            </w:r>
          </w:p>
        </w:tc>
      </w:tr>
      <w:tr w14:paraId="1039B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46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05D2BCC9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3D29E2E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90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21AD082"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pict>
                <v:group id="_x0000_s2060" o:spid="_x0000_s2060" o:spt="203" style="position:absolute;left:0pt;margin-left:-1.6pt;margin-top:4.85pt;height:14.1pt;width:29.85pt;z-index:251663360;mso-width-relative:page;mso-height-relative:page;" coordorigin="4657,966340" coordsize="597,282">
                  <o:lock v:ext="edit" aspectratio="f"/>
                  <v:shape id="_x0000_s2061" o:spid="_x0000_s2061" o:spt="120" type="#_x0000_t120" style="position:absolute;left:4657;top:966340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 w14:paraId="753D6A18"/>
                      </w:txbxContent>
                    </v:textbox>
                  </v:shape>
                  <v:shape id="_x0000_s2062" o:spid="_x0000_s2062" o:spt="120" type="#_x0000_t120" style="position:absolute;left:4968;top:966340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 w14:paraId="08A7110B"/>
                      </w:txbxContent>
                    </v:textbox>
                  </v:shape>
                </v:group>
              </w:pict>
            </w:r>
          </w:p>
        </w:tc>
        <w:tc>
          <w:tcPr>
            <w:tcW w:w="313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24630F21"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正常超差报警</w:t>
            </w:r>
          </w:p>
        </w:tc>
      </w:tr>
      <w:tr w14:paraId="3F843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46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50B54F56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26AA335C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90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60423873"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pict>
                <v:group id="_x0000_s2063" o:spid="_x0000_s2063" o:spt="203" style="position:absolute;left:0pt;margin-left:-1.6pt;margin-top:5.55pt;height:14.1pt;width:45.4pt;z-index:251660288;mso-width-relative:page;mso-height-relative:page;" coordorigin="4657,966872" coordsize="908,282">
                  <o:lock v:ext="edit" aspectratio="f"/>
                  <v:shape id="_x0000_s2064" o:spid="_x0000_s2064" o:spt="120" type="#_x0000_t120" style="position:absolute;left:4657;top:966872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 w14:paraId="0541B34E"/>
                      </w:txbxContent>
                    </v:textbox>
                  </v:shape>
                  <v:shape id="_x0000_s2065" o:spid="_x0000_s2065" o:spt="120" type="#_x0000_t120" style="position:absolute;left:4968;top:966872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 w14:paraId="0083F78E"/>
                      </w:txbxContent>
                    </v:textbox>
                  </v:shape>
                  <v:shape id="_x0000_s2066" o:spid="_x0000_s2066" o:spt="120" type="#_x0000_t120" style="position:absolute;left:5279;top:966872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 w14:paraId="5FC3BB54"/>
                      </w:txbxContent>
                    </v:textbox>
                  </v:shape>
                </v:group>
              </w:pict>
            </w:r>
          </w:p>
        </w:tc>
        <w:tc>
          <w:tcPr>
            <w:tcW w:w="313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33582994"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未使能状态接收到脉冲</w:t>
            </w:r>
          </w:p>
        </w:tc>
      </w:tr>
      <w:tr w14:paraId="3A96D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46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414EA62C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1F82E1FD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90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67673109"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pict>
                <v:group id="_x0000_s2067" o:spid="_x0000_s2067" o:spt="203" style="position:absolute;left:0pt;margin-left:-1.6pt;margin-top:5.7pt;height:14.1pt;width:60.95pt;z-index:251662336;mso-width-relative:page;mso-height-relative:page;" coordorigin="5928,967393" coordsize="1219,282">
                  <o:lock v:ext="edit" aspectratio="f"/>
                  <v:shape id="_x0000_s2068" o:spid="_x0000_s2068" o:spt="120" type="#_x0000_t120" style="position:absolute;left:5928;top:967393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 w14:paraId="4F8E0544"/>
                      </w:txbxContent>
                    </v:textbox>
                  </v:shape>
                  <v:shape id="_x0000_s2069" o:spid="_x0000_s2069" o:spt="120" type="#_x0000_t120" style="position:absolute;left:6239;top:967393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 w14:paraId="5E7B9FDD"/>
                      </w:txbxContent>
                    </v:textbox>
                  </v:shape>
                  <v:shape id="_x0000_s2070" o:spid="_x0000_s2070" o:spt="120" type="#_x0000_t120" style="position:absolute;left:6550;top:967393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 w14:paraId="420E1A2A"/>
                      </w:txbxContent>
                    </v:textbox>
                  </v:shape>
                  <v:shape id="_x0000_s2071" o:spid="_x0000_s2071" o:spt="120" type="#_x0000_t120" style="position:absolute;left:6861;top:967393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 w14:paraId="4369486F">
                          <w:pPr>
                            <w:rPr>
                              <w:color w:val="00B050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313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582296CF"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(过压)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超差报警</w:t>
            </w:r>
          </w:p>
        </w:tc>
      </w:tr>
      <w:tr w14:paraId="35706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46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EE997EE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3ED5C40B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90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7A9AE00C"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pict>
                <v:group id="_x0000_s2078" o:spid="_x0000_s2078" o:spt="203" style="position:absolute;left:0pt;margin-left:-1.6pt;margin-top:6.15pt;height:14.1pt;width:76.5pt;z-index:251661312;mso-width-relative:page;mso-height-relative:page;" coordorigin="4657,968438" coordsize="1530,282">
                  <o:lock v:ext="edit" aspectratio="f"/>
                  <v:shape id="_x0000_s2079" o:spid="_x0000_s2079" o:spt="120" type="#_x0000_t120" style="position:absolute;left:5901;top:968438;height:272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 w14:paraId="1AB6A582"/>
                        <w:p w14:paraId="336D4125"/>
                      </w:txbxContent>
                    </v:textbox>
                  </v:shape>
                  <v:shape id="_x0000_s2080" o:spid="_x0000_s2080" o:spt="120" type="#_x0000_t120" style="position:absolute;left:4657;top:968438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 w14:paraId="12A02B33"/>
                      </w:txbxContent>
                    </v:textbox>
                  </v:shape>
                  <v:shape id="_x0000_s2081" o:spid="_x0000_s2081" o:spt="120" type="#_x0000_t120" style="position:absolute;left:4968;top:968438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 w14:paraId="619A05C6"/>
                      </w:txbxContent>
                    </v:textbox>
                  </v:shape>
                  <v:shape id="_x0000_s2082" o:spid="_x0000_s2082" o:spt="120" type="#_x0000_t120" style="position:absolute;left:5279;top:968438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 w14:paraId="1DDF24B6"/>
                      </w:txbxContent>
                    </v:textbox>
                  </v:shape>
                  <v:shape id="_x0000_s2083" o:spid="_x0000_s2083" o:spt="120" type="#_x0000_t120" style="position:absolute;left:5590;top:968438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 w14:paraId="1453D09D"/>
                      </w:txbxContent>
                    </v:textbox>
                  </v:shape>
                </v:group>
              </w:pict>
            </w:r>
          </w:p>
        </w:tc>
        <w:tc>
          <w:tcPr>
            <w:tcW w:w="313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148791FD"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过压报警</w:t>
            </w:r>
          </w:p>
        </w:tc>
      </w:tr>
      <w:tr w14:paraId="4FBF8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46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0B632FE8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61333E52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90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 w14:paraId="2605155B"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pict>
                <v:group id="_x0000_s2135" o:spid="_x0000_s2135" o:spt="203" style="position:absolute;left:0pt;margin-left:-1.6pt;margin-top:4.8pt;height:14.1pt;width:45.4pt;z-index:251664384;mso-width-relative:page;mso-height-relative:page;" coordorigin="4657,972037" coordsize="908,282">
                  <o:lock v:ext="edit" aspectratio="f"/>
                  <v:shape id="_x0000_s2136" o:spid="_x0000_s2136" o:spt="120" type="#_x0000_t120" style="position:absolute;left:4657;top:972037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 w14:paraId="52BFCE47"/>
                      </w:txbxContent>
                    </v:textbox>
                  </v:shape>
                  <v:shape id="_x0000_s2137" o:spid="_x0000_s2137" o:spt="120" type="#_x0000_t120" style="position:absolute;left:4968;top:972037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 w14:paraId="0BFC3411"/>
                      </w:txbxContent>
                    </v:textbox>
                  </v:shape>
                  <v:shape id="_x0000_s2138" o:spid="_x0000_s2138" o:spt="120" type="#_x0000_t120" style="position:absolute;left:5279;top:972037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 w14:paraId="04F68248"/>
                      </w:txbxContent>
                    </v:textbox>
                  </v:shape>
                </v:group>
              </w:pict>
            </w:r>
          </w:p>
        </w:tc>
        <w:tc>
          <w:tcPr>
            <w:tcW w:w="313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 w14:paraId="73C77B49"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恢复参数进程中</w:t>
            </w:r>
          </w:p>
        </w:tc>
      </w:tr>
    </w:tbl>
    <w:p w14:paraId="18285C75">
      <w:pPr>
        <w:spacing w:line="360" w:lineRule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bookmarkStart w:id="55" w:name="_Toc383"/>
      <w:bookmarkStart w:id="56" w:name="_Toc8488"/>
    </w:p>
    <w:p w14:paraId="7C550EEB">
      <w:pPr>
        <w:spacing w:line="360" w:lineRule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 w14:paraId="586BA0B5">
      <w:pPr>
        <w:spacing w:line="360" w:lineRule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 w14:paraId="09B44C6E">
      <w:pPr>
        <w:spacing w:line="360" w:lineRule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 w14:paraId="6D56DEE2">
      <w:pPr>
        <w:spacing w:line="360" w:lineRule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 w14:paraId="2A59FB7F">
      <w:pPr>
        <w:spacing w:line="360" w:lineRule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 w14:paraId="7AFD0400">
      <w:pPr>
        <w:spacing w:line="360" w:lineRule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 w14:paraId="0813CF24">
      <w:pPr>
        <w:spacing w:line="360" w:lineRule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 w14:paraId="52470C35">
      <w:pPr>
        <w:spacing w:line="360" w:lineRule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 w14:paraId="625E4AEF">
      <w:pPr>
        <w:pStyle w:val="2"/>
        <w:numPr>
          <w:ilvl w:val="0"/>
          <w:numId w:val="1"/>
        </w:numPr>
        <w:bidi w:val="0"/>
        <w:rPr>
          <w:rFonts w:hint="default" w:ascii="Times New Roman" w:hAnsi="Times New Roman" w:cs="Times New Roman"/>
          <w:lang w:val="en-US" w:eastAsia="zh-CN"/>
        </w:rPr>
      </w:pPr>
      <w:bookmarkStart w:id="57" w:name="_Toc30900"/>
      <w:r>
        <w:rPr>
          <w:rFonts w:hint="default" w:ascii="Times New Roman" w:hAnsi="Times New Roman" w:cs="Times New Roman"/>
          <w:lang w:val="en-US" w:eastAsia="zh-CN"/>
        </w:rPr>
        <w:t>保修及售后</w:t>
      </w:r>
      <w:bookmarkEnd w:id="55"/>
      <w:bookmarkEnd w:id="56"/>
      <w:bookmarkEnd w:id="57"/>
    </w:p>
    <w:p w14:paraId="40305FE3">
      <w:pPr>
        <w:pStyle w:val="3"/>
        <w:bidi w:val="0"/>
        <w:rPr>
          <w:rFonts w:hint="default" w:ascii="Times New Roman" w:hAnsi="Times New Roman" w:cs="Times New Roman"/>
          <w:lang w:val="en-US" w:eastAsia="zh-CN"/>
        </w:rPr>
      </w:pPr>
      <w:bookmarkStart w:id="58" w:name="_Toc1965"/>
      <w:bookmarkStart w:id="59" w:name="_Toc5865"/>
      <w:bookmarkStart w:id="60" w:name="_Toc31635"/>
      <w:r>
        <w:rPr>
          <w:rFonts w:hint="default" w:ascii="Times New Roman" w:hAnsi="Times New Roman" w:cs="Times New Roman"/>
          <w:lang w:val="en-US" w:eastAsia="zh-CN"/>
        </w:rPr>
        <w:t>7.1 保修</w:t>
      </w:r>
      <w:bookmarkEnd w:id="58"/>
      <w:bookmarkEnd w:id="59"/>
      <w:bookmarkEnd w:id="60"/>
      <w:r>
        <w:rPr>
          <w:rFonts w:hint="default" w:ascii="Times New Roman" w:hAnsi="Times New Roman" w:cs="Times New Roman"/>
          <w:lang w:val="en-US" w:eastAsia="zh-CN"/>
        </w:rPr>
        <w:t xml:space="preserve"> </w:t>
      </w:r>
    </w:p>
    <w:p w14:paraId="057C66D0">
      <w:pPr>
        <w:pStyle w:val="4"/>
        <w:bidi w:val="0"/>
        <w:rPr>
          <w:rStyle w:val="15"/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</w:pPr>
      <w:bookmarkStart w:id="61" w:name="_Toc19636"/>
      <w:bookmarkStart w:id="62" w:name="_Toc4175"/>
      <w:bookmarkStart w:id="63" w:name="_Toc13392"/>
      <w:r>
        <w:rPr>
          <w:rStyle w:val="15"/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  <w:t>7.1.1 免费保修情况</w:t>
      </w:r>
      <w:bookmarkEnd w:id="61"/>
      <w:bookmarkEnd w:id="62"/>
      <w:bookmarkEnd w:id="63"/>
    </w:p>
    <w:p w14:paraId="2A1829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  <w:t xml:space="preserve">本公司郑重承诺，凡是购买本公司的所有产品，若在使用过程中因产品自身原因造成损坏的，均提供一年免费维修服务。产品的来回运费由双方各承担一半。 </w:t>
      </w:r>
    </w:p>
    <w:p w14:paraId="30580601">
      <w:pPr>
        <w:pStyle w:val="4"/>
        <w:bidi w:val="0"/>
        <w:rPr>
          <w:rStyle w:val="15"/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</w:pPr>
      <w:bookmarkStart w:id="64" w:name="_Toc20099"/>
      <w:bookmarkStart w:id="65" w:name="_Toc16639"/>
      <w:bookmarkStart w:id="66" w:name="_Toc25251"/>
      <w:r>
        <w:rPr>
          <w:rStyle w:val="15"/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  <w:t>7.1.2 不保修的情况</w:t>
      </w:r>
      <w:bookmarkEnd w:id="64"/>
      <w:bookmarkEnd w:id="65"/>
      <w:bookmarkEnd w:id="66"/>
    </w:p>
    <w:p w14:paraId="49324D9D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  <w:t>因客户自身接线错误导致驱动器损坏的；</w:t>
      </w:r>
    </w:p>
    <w:p w14:paraId="19B633E2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sz w:val="18"/>
          <w:szCs w:val="18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  <w:t>超出额定工作电压导致驱动器损坏的；</w:t>
      </w:r>
    </w:p>
    <w:p w14:paraId="1407BED2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sz w:val="18"/>
          <w:szCs w:val="18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  <w:t>直流供电驱动接入交流电源导致驱动器损坏的；</w:t>
      </w:r>
    </w:p>
    <w:p w14:paraId="7F5C9EA9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sz w:val="18"/>
          <w:szCs w:val="18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sz w:val="18"/>
          <w:szCs w:val="18"/>
          <w:lang w:eastAsia="zh-CN"/>
        </w:rPr>
        <w:t>因客户现场环境极其恶劣，如潮湿、极冷、极热等恶劣环境因素，而没有提前告知本公司，导致驱动器损坏的；</w:t>
      </w:r>
    </w:p>
    <w:p w14:paraId="7D66EC7E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sz w:val="18"/>
          <w:szCs w:val="18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sz w:val="18"/>
          <w:szCs w:val="18"/>
          <w:lang w:eastAsia="zh-CN"/>
        </w:rPr>
        <w:t>客户私自拆卸驱动器外壳或序列标签号有被撕下的痕迹；</w:t>
      </w:r>
    </w:p>
    <w:p w14:paraId="13E50EA3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sz w:val="18"/>
          <w:szCs w:val="18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sz w:val="18"/>
          <w:szCs w:val="18"/>
          <w:lang w:eastAsia="zh-CN"/>
        </w:rPr>
        <w:t>在客户确认收货</w:t>
      </w:r>
      <w:r>
        <w:rPr>
          <w:rFonts w:hint="default" w:ascii="Times New Roman" w:hAnsi="Times New Roman" w:eastAsia="微软雅黑" w:cs="Times New Roman"/>
          <w:b w:val="0"/>
          <w:bCs/>
          <w:color w:val="auto"/>
          <w:sz w:val="18"/>
          <w:szCs w:val="18"/>
          <w:lang w:val="en-US" w:eastAsia="zh-CN"/>
        </w:rPr>
        <w:t>15天后，外壳被明显破坏、撞击，导致驱动器损坏的；</w:t>
      </w:r>
    </w:p>
    <w:p w14:paraId="0658DCB6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sz w:val="18"/>
          <w:szCs w:val="18"/>
          <w:lang w:val="en-US" w:eastAsia="zh-CN"/>
        </w:rPr>
        <w:t>不可抗拒的自然灾害，如火灾、地震、海啸、台风等因素；</w:t>
      </w:r>
    </w:p>
    <w:p w14:paraId="12C2F5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  <w:t>以上几种情况，本公司在评估各方利害之后，会收取一定的维修成本费，其余情况均永久免费维修。</w:t>
      </w:r>
    </w:p>
    <w:p w14:paraId="35B12F9B">
      <w:pPr>
        <w:pStyle w:val="3"/>
        <w:bidi w:val="0"/>
        <w:rPr>
          <w:rFonts w:hint="default" w:ascii="Times New Roman" w:hAnsi="Times New Roman" w:cs="Times New Roman"/>
          <w:lang w:val="en-US" w:eastAsia="zh-CN"/>
        </w:rPr>
      </w:pPr>
      <w:bookmarkStart w:id="67" w:name="_Toc2461"/>
      <w:bookmarkStart w:id="68" w:name="_Toc8756"/>
      <w:bookmarkStart w:id="69" w:name="_Toc11707"/>
      <w:r>
        <w:rPr>
          <w:rFonts w:hint="default" w:ascii="Times New Roman" w:hAnsi="Times New Roman" w:cs="Times New Roman"/>
          <w:lang w:val="en-US" w:eastAsia="zh-CN"/>
        </w:rPr>
        <w:t>7.2 换货</w:t>
      </w:r>
      <w:bookmarkEnd w:id="67"/>
      <w:bookmarkEnd w:id="68"/>
      <w:bookmarkEnd w:id="69"/>
    </w:p>
    <w:p w14:paraId="3F148401">
      <w:pPr>
        <w:pStyle w:val="4"/>
        <w:bidi w:val="0"/>
        <w:rPr>
          <w:rStyle w:val="15"/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</w:pPr>
      <w:bookmarkStart w:id="70" w:name="_Toc12400"/>
      <w:bookmarkStart w:id="71" w:name="_Toc5049"/>
      <w:bookmarkStart w:id="72" w:name="_Toc27430"/>
      <w:r>
        <w:rPr>
          <w:rStyle w:val="15"/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  <w:t>7.2.1 产品故障换货</w:t>
      </w:r>
      <w:bookmarkEnd w:id="70"/>
      <w:bookmarkEnd w:id="71"/>
      <w:bookmarkEnd w:id="72"/>
    </w:p>
    <w:p w14:paraId="3F4941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>对于新产品本身出现的故障，本公司提供三个月的免费换货服务。</w:t>
      </w:r>
    </w:p>
    <w:p w14:paraId="69281C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>在我们的技术支持人员确认为产品本身问题后，再将产品寄回本公司，以免往返上的时间与邮资耗损。客户需先将故障产品以快递或物流的方式寄回，本公司收到后会第一时间将另一新品寄回给客户。</w:t>
      </w:r>
      <w:r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  <w:t xml:space="preserve"> </w:t>
      </w:r>
    </w:p>
    <w:p w14:paraId="32B4F1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/>
          <w:bCs w:val="0"/>
          <w:i w:val="0"/>
          <w:iCs w:val="0"/>
          <w:kern w:val="2"/>
          <w:sz w:val="18"/>
          <w:szCs w:val="18"/>
          <w:highlight w:val="none"/>
          <w:lang w:val="en-US" w:eastAsia="zh-CN" w:bidi="ar-SA"/>
        </w:rPr>
        <w:t>注意：</w:t>
      </w: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>本公司的所有产品在出库前均经过严格的测试、老化，因此新品出现故障的情况极其少见，请操作时务必详阅说明书或咨询我们的技术支持人员，或由我们的技术支持人员远程协助客户进行操作。</w:t>
      </w:r>
    </w:p>
    <w:p w14:paraId="337A1AA4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rPr>
          <w:rFonts w:hint="default" w:ascii="Times New Roman" w:hAnsi="Times New Roman" w:eastAsia="微软雅黑" w:cs="Times New Roman"/>
          <w:b/>
          <w:bCs w:val="0"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/>
          <w:bCs w:val="0"/>
          <w:kern w:val="2"/>
          <w:sz w:val="18"/>
          <w:szCs w:val="18"/>
          <w:highlight w:val="none"/>
          <w:lang w:val="en-US" w:eastAsia="zh-CN" w:bidi="ar-SA"/>
        </w:rPr>
        <w:t>换货时须注意以下几点：</w:t>
      </w:r>
    </w:p>
    <w:p w14:paraId="4F4E01F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>（1）寄回时包装请务必完善，避免运送时造成损毁；</w:t>
      </w:r>
    </w:p>
    <w:p w14:paraId="176EAC4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>（2）换货时请确保所附配件完整；</w:t>
      </w:r>
    </w:p>
    <w:p w14:paraId="121333C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>（3）每个驱动器应独立用原有外盒包装，避免运输过程中对产品造成二次损伤；</w:t>
      </w:r>
    </w:p>
    <w:p w14:paraId="3A81D28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 xml:space="preserve">（4）若驱动器寄回后经检测确认并非产品故障，而是客户本身操作疏忽，误以为是驱动器故障的，则本公司不承担运费（客户本身操作疏忽包括：接错线导致驱动器毁损、接线不良误以为驱动器是损坏的、操作错误导致驱动器无法正常使用的等等）。 </w:t>
      </w:r>
    </w:p>
    <w:p w14:paraId="1E6BDC99">
      <w:pPr>
        <w:pStyle w:val="4"/>
        <w:bidi w:val="0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bookmarkStart w:id="73" w:name="_Toc26623"/>
      <w:bookmarkStart w:id="74" w:name="_Toc20879"/>
      <w:bookmarkStart w:id="75" w:name="_Toc5088"/>
      <w:r>
        <w:rPr>
          <w:rStyle w:val="15"/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  <w:t>7.2.2 非产品故障换货</w:t>
      </w:r>
      <w:bookmarkEnd w:id="73"/>
      <w:bookmarkEnd w:id="74"/>
      <w:bookmarkEnd w:id="75"/>
    </w:p>
    <w:p w14:paraId="0642C9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>如果客户对收到的产品外观或功能不满意，想更换更优越的驱动器，则可以在收到产品一周之内向本公司申请换货服务。本公司经核实后，再将产品返回，公司在确认已返回产品外观无损坏、配件齐全、包装良好的条件下，为客户更换其他产品。对于更换的产品，若其间有差价，则差价部分由客户补上。</w:t>
      </w:r>
    </w:p>
    <w:p w14:paraId="7DB1C6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/>
          <w:bCs w:val="0"/>
          <w:kern w:val="2"/>
          <w:sz w:val="18"/>
          <w:szCs w:val="18"/>
          <w:highlight w:val="none"/>
          <w:lang w:val="en-US" w:eastAsia="zh-CN" w:bidi="ar-SA"/>
        </w:rPr>
        <w:t>注意：更换后的产品将不再享受非产品故障换货服务。非产品故障换货服务产生的来回运费及其它费用均由客户承担！</w:t>
      </w:r>
    </w:p>
    <w:p w14:paraId="2785A753">
      <w:pPr>
        <w:pStyle w:val="3"/>
        <w:bidi w:val="0"/>
        <w:rPr>
          <w:rFonts w:hint="default" w:ascii="Times New Roman" w:hAnsi="Times New Roman" w:cs="Times New Roman"/>
          <w:lang w:val="en-US" w:eastAsia="zh-CN"/>
        </w:rPr>
      </w:pPr>
      <w:bookmarkStart w:id="76" w:name="_Toc24218"/>
      <w:bookmarkStart w:id="77" w:name="_Toc6217"/>
      <w:bookmarkStart w:id="78" w:name="_Toc5132"/>
      <w:r>
        <w:rPr>
          <w:rFonts w:hint="default" w:ascii="Times New Roman" w:hAnsi="Times New Roman" w:cs="Times New Roman"/>
          <w:lang w:val="en-US" w:eastAsia="zh-CN"/>
        </w:rPr>
        <w:t>7.3 退货</w:t>
      </w:r>
      <w:bookmarkEnd w:id="76"/>
      <w:bookmarkEnd w:id="77"/>
      <w:bookmarkEnd w:id="78"/>
    </w:p>
    <w:p w14:paraId="67B0A8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>本公司对有质量问题的产品提供7天退货服务，如在收到本产品7日内（以客户实际签收日为准）发现产品本身质量问题，请及时跟我们的业务员或技术支持人员沟通，经本公司技术支持人员确认为公司产品本身质量问题后，客户再将原完整商品及其内外包装、附配件及出货单以快递或物流的方式寄回本公司。</w:t>
      </w:r>
    </w:p>
    <w:p w14:paraId="07397A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 xml:space="preserve">若经本公司检查并确认无误后，客户仍执意退货，则来回运费以及由此产生的其它一切费用均由客户自行承担。 </w:t>
      </w:r>
    </w:p>
    <w:p w14:paraId="3FE29EA0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/>
          <w:bCs w:val="0"/>
          <w:kern w:val="2"/>
          <w:sz w:val="18"/>
          <w:szCs w:val="18"/>
          <w:highlight w:val="none"/>
          <w:lang w:val="en-US" w:eastAsia="zh-CN" w:bidi="ar-SA"/>
        </w:rPr>
        <w:t>退货时须注意以下几点：</w:t>
      </w:r>
    </w:p>
    <w:p w14:paraId="70F8E0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 xml:space="preserve">（1）退款方式请与本公司相关部门取得联系后再实施退款； </w:t>
      </w:r>
    </w:p>
    <w:p w14:paraId="3B7ACE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 xml:space="preserve">（2）产品必须是全新状态且包装完整，请以快递或物流的方式寄回本公司； </w:t>
      </w:r>
    </w:p>
    <w:p w14:paraId="11270E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>（3）产品外观损毁、所附配件不齐全等由客户造成的问题恕不受理；</w:t>
      </w:r>
    </w:p>
    <w:p w14:paraId="0BF76C8B">
      <w:pPr>
        <w:pStyle w:val="3"/>
        <w:bidi w:val="0"/>
        <w:rPr>
          <w:rFonts w:hint="default" w:ascii="Times New Roman" w:hAnsi="Times New Roman" w:cs="Times New Roman"/>
          <w:lang w:val="en-US" w:eastAsia="zh-CN"/>
        </w:rPr>
      </w:pPr>
      <w:bookmarkStart w:id="79" w:name="_Toc15748"/>
      <w:bookmarkStart w:id="80" w:name="_Toc23835"/>
      <w:bookmarkStart w:id="81" w:name="_Toc19973"/>
      <w:r>
        <w:rPr>
          <w:rFonts w:hint="default" w:ascii="Times New Roman" w:hAnsi="Times New Roman" w:cs="Times New Roman"/>
          <w:lang w:val="en-US" w:eastAsia="zh-CN"/>
        </w:rPr>
        <w:t>7.4 售后服务</w:t>
      </w:r>
      <w:bookmarkEnd w:id="79"/>
      <w:bookmarkEnd w:id="80"/>
      <w:bookmarkEnd w:id="81"/>
    </w:p>
    <w:p w14:paraId="0527AB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  <w:t>若您在使用本产品时，需要产品售后服务支持，可第一时间与本公司取得联系。</w:t>
      </w:r>
    </w:p>
    <w:p w14:paraId="36F9D5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  <w:t>全国免费服务热线：0755-23206995；</w:t>
      </w:r>
    </w:p>
    <w:p w14:paraId="30781E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  <w:t>技术专员服务热线：18576758897(谢先生)、17666115681(拓先生)；</w:t>
      </w:r>
    </w:p>
    <w:p w14:paraId="53EBBA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  <w:t>服务时间：周一至周五8：30-17：30（国家法定节假日除外）。</w:t>
      </w:r>
    </w:p>
    <w:p w14:paraId="6C32E623">
      <w:pPr>
        <w:pStyle w:val="2"/>
        <w:numPr>
          <w:ilvl w:val="0"/>
          <w:numId w:val="1"/>
        </w:numPr>
        <w:bidi w:val="0"/>
        <w:rPr>
          <w:rFonts w:hint="default" w:ascii="Times New Roman" w:hAnsi="Times New Roman" w:cs="Times New Roman"/>
          <w:lang w:val="en-US" w:eastAsia="zh-CN"/>
        </w:rPr>
      </w:pPr>
      <w:bookmarkStart w:id="82" w:name="_Toc7713"/>
      <w:bookmarkStart w:id="83" w:name="_Toc11995"/>
      <w:bookmarkStart w:id="84" w:name="_Toc14881"/>
      <w:bookmarkStart w:id="85" w:name="_Toc22063_WPSOffice_Level1"/>
      <w:bookmarkStart w:id="86" w:name="_Toc2762"/>
      <w:bookmarkStart w:id="87" w:name="_Toc1856"/>
      <w:bookmarkStart w:id="88" w:name="_Toc13972"/>
      <w:bookmarkStart w:id="89" w:name="_Toc30210"/>
      <w:bookmarkStart w:id="90" w:name="_Toc22724"/>
      <w:bookmarkStart w:id="91" w:name="_Toc1747"/>
      <w:bookmarkStart w:id="92" w:name="_Toc7862"/>
      <w:r>
        <w:rPr>
          <w:rFonts w:hint="default" w:ascii="Times New Roman" w:hAnsi="Times New Roman" w:cs="Times New Roman"/>
          <w:lang w:val="en-US" w:eastAsia="zh-CN"/>
        </w:rPr>
        <w:t>版本修订历史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29"/>
        <w:gridCol w:w="2129"/>
        <w:gridCol w:w="2129"/>
      </w:tblGrid>
      <w:tr w14:paraId="64777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29" w:type="dxa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  <w:tl2br w:val="nil"/>
            </w:tcBorders>
            <w:shd w:val="clear" w:color="auto" w:fill="AAD18D"/>
            <w:vAlign w:val="center"/>
          </w:tcPr>
          <w:p w14:paraId="49FF28C4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18"/>
                <w:szCs w:val="18"/>
              </w:rPr>
              <w:t>版本号</w:t>
            </w:r>
          </w:p>
        </w:tc>
        <w:tc>
          <w:tcPr>
            <w:tcW w:w="2129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 w14:paraId="10067EE6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18"/>
                <w:szCs w:val="18"/>
              </w:rPr>
              <w:t>说明</w:t>
            </w:r>
          </w:p>
        </w:tc>
        <w:tc>
          <w:tcPr>
            <w:tcW w:w="2129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 w14:paraId="1AFBDB3D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18"/>
                <w:szCs w:val="18"/>
                <w:lang w:eastAsia="zh-CN"/>
              </w:rPr>
              <w:t>修改截止</w:t>
            </w: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18"/>
                <w:szCs w:val="18"/>
              </w:rPr>
              <w:t>时间</w:t>
            </w:r>
          </w:p>
        </w:tc>
        <w:tc>
          <w:tcPr>
            <w:tcW w:w="2129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AD18D"/>
            <w:vAlign w:val="center"/>
          </w:tcPr>
          <w:p w14:paraId="75B75704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18"/>
                <w:szCs w:val="18"/>
                <w:lang w:eastAsia="zh-CN"/>
              </w:rPr>
              <w:t>制定人</w:t>
            </w: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18"/>
                <w:szCs w:val="18"/>
                <w:lang w:val="en-US" w:eastAsia="zh-CN"/>
              </w:rPr>
              <w:t>/审核人</w:t>
            </w:r>
          </w:p>
        </w:tc>
      </w:tr>
      <w:tr w14:paraId="21E90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29" w:type="dxa"/>
            <w:tcBorders>
              <w:top w:val="single" w:color="70AD47" w:sz="4" w:space="0"/>
              <w:left w:val="doub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FFFFFF"/>
            <w:vAlign w:val="center"/>
          </w:tcPr>
          <w:p w14:paraId="1E985084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V1.0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.0</w:t>
            </w:r>
          </w:p>
        </w:tc>
        <w:tc>
          <w:tcPr>
            <w:tcW w:w="2129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FFFFFF"/>
            <w:vAlign w:val="center"/>
          </w:tcPr>
          <w:p w14:paraId="051AD5A4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初始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使用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版本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2129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FFFFFF"/>
            <w:vAlign w:val="center"/>
          </w:tcPr>
          <w:p w14:paraId="07F21FAF">
            <w:pPr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20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03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2129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double" w:color="70AD47" w:sz="4" w:space="0"/>
            </w:tcBorders>
            <w:shd w:val="clear" w:color="auto" w:fill="FFFFFF"/>
            <w:vAlign w:val="center"/>
          </w:tcPr>
          <w:p w14:paraId="4A021EA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WH、TCJ/TCJ</w:t>
            </w:r>
          </w:p>
        </w:tc>
      </w:tr>
    </w:tbl>
    <w:p w14:paraId="3FCB2637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sectPr>
      <w:footerReference r:id="rId5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F29EE">
    <w:pPr>
      <w:pStyle w:val="7"/>
    </w:pPr>
    <w:r>
      <w:rPr>
        <w:sz w:val="18"/>
      </w:rPr>
      <w:pict>
        <v:shape id="_x0000_s4104" o:spid="_x0000_s4104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128E75E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3E57E">
    <w:pPr>
      <w:pStyle w:val="8"/>
      <w:pBdr>
        <w:bottom w:val="single" w:color="auto" w:sz="4" w:space="1"/>
      </w:pBdr>
      <w:jc w:val="right"/>
      <w:rPr>
        <w:rFonts w:hint="default" w:ascii="宋体" w:hAnsi="宋体" w:eastAsia="宋体" w:cs="宋体"/>
        <w:b/>
        <w:bCs/>
        <w:color w:val="auto"/>
        <w:sz w:val="24"/>
        <w:szCs w:val="24"/>
        <w:shd w:val="clear" w:color="auto" w:fill="auto"/>
        <w:lang w:val="en-US" w:eastAsia="zh-CN"/>
      </w:rPr>
    </w:pPr>
    <w:r>
      <w:rPr>
        <w:sz w:val="18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945005"/>
          <wp:effectExtent l="1390015" t="0" r="1256030" b="0"/>
          <wp:wrapNone/>
          <wp:docPr id="9" name="WordPictureWatermark2346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ordPictureWatermark23462" descr="lo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274310" cy="194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cs="宋体"/>
        <w:b/>
        <w:bCs/>
        <w:color w:val="auto"/>
        <w:sz w:val="24"/>
        <w:szCs w:val="24"/>
        <w:shd w:val="clear" w:color="auto" w:fill="auto"/>
        <w:lang w:val="en-US" w:eastAsia="zh-CN"/>
      </w:rPr>
      <w:t>EC57用户手册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CE2EF">
    <w:pPr>
      <w:pStyle w:val="8"/>
      <w:pBdr>
        <w:bottom w:val="double" w:color="auto" w:sz="8" w:space="1"/>
      </w:pBdr>
      <w:jc w:val="right"/>
      <w:rPr>
        <w:rFonts w:hint="eastAsia"/>
        <w:lang w:eastAsia="zh-CN"/>
      </w:rPr>
    </w:pPr>
    <w:r>
      <w:rPr>
        <w:sz w:val="18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945005"/>
          <wp:effectExtent l="1390015" t="0" r="1256030" b="0"/>
          <wp:wrapNone/>
          <wp:docPr id="12" name="WordPictureWatermark2346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ordPictureWatermark23462" descr="lo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274310" cy="194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 w:cs="微软雅黑"/>
        <w:sz w:val="18"/>
        <w:szCs w:val="18"/>
        <w:u w:val="none"/>
        <w:lang w:val="en-US" w:eastAsia="zh-CN"/>
      </w:rPr>
      <w:t>HS1-42交直流脉冲型闭环步进驱动器用户手册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D454E5"/>
    <w:multiLevelType w:val="singleLevel"/>
    <w:tmpl w:val="80D454E5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B885EFAD"/>
    <w:multiLevelType w:val="singleLevel"/>
    <w:tmpl w:val="B885EFAD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EF5D32AF"/>
    <w:multiLevelType w:val="singleLevel"/>
    <w:tmpl w:val="EF5D32AF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1DF1D425"/>
    <w:multiLevelType w:val="singleLevel"/>
    <w:tmpl w:val="1DF1D425"/>
    <w:lvl w:ilvl="0" w:tentative="0">
      <w:start w:val="1"/>
      <w:numFmt w:val="decimal"/>
      <w:suff w:val="nothing"/>
      <w:lvlText w:val="%1）"/>
      <w:lvlJc w:val="left"/>
    </w:lvl>
  </w:abstractNum>
  <w:abstractNum w:abstractNumId="4">
    <w:nsid w:val="1E2F4C79"/>
    <w:multiLevelType w:val="singleLevel"/>
    <w:tmpl w:val="1E2F4C7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48C44CAE"/>
    <w:multiLevelType w:val="singleLevel"/>
    <w:tmpl w:val="48C44CA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">
    <w:nsid w:val="49BF6955"/>
    <w:multiLevelType w:val="singleLevel"/>
    <w:tmpl w:val="49BF6955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AzMDJhOGFmZWUwYjMyMDEwNjI0YWQ4Y2E3OGNkYjEifQ=="/>
  </w:docVars>
  <w:rsids>
    <w:rsidRoot w:val="1FEA7CD7"/>
    <w:rsid w:val="00256DC5"/>
    <w:rsid w:val="00282BD8"/>
    <w:rsid w:val="005117AD"/>
    <w:rsid w:val="00552F5E"/>
    <w:rsid w:val="005659D2"/>
    <w:rsid w:val="00FF26F4"/>
    <w:rsid w:val="01166072"/>
    <w:rsid w:val="016075F7"/>
    <w:rsid w:val="01BB5A85"/>
    <w:rsid w:val="01D803E5"/>
    <w:rsid w:val="01DB7ED5"/>
    <w:rsid w:val="01E0373D"/>
    <w:rsid w:val="01E86FEB"/>
    <w:rsid w:val="021F55C5"/>
    <w:rsid w:val="022E027F"/>
    <w:rsid w:val="024E444B"/>
    <w:rsid w:val="026C7530"/>
    <w:rsid w:val="02956437"/>
    <w:rsid w:val="02D46311"/>
    <w:rsid w:val="02EA6EBE"/>
    <w:rsid w:val="031658D9"/>
    <w:rsid w:val="03176E30"/>
    <w:rsid w:val="03B3128C"/>
    <w:rsid w:val="03D65101"/>
    <w:rsid w:val="03E10CA8"/>
    <w:rsid w:val="03FD4132"/>
    <w:rsid w:val="040D4F60"/>
    <w:rsid w:val="0423712E"/>
    <w:rsid w:val="043F7BBD"/>
    <w:rsid w:val="05485881"/>
    <w:rsid w:val="05DC3D9D"/>
    <w:rsid w:val="069B5FC6"/>
    <w:rsid w:val="06F169D5"/>
    <w:rsid w:val="070802D4"/>
    <w:rsid w:val="07E05125"/>
    <w:rsid w:val="07E053B5"/>
    <w:rsid w:val="07ED0962"/>
    <w:rsid w:val="08224B57"/>
    <w:rsid w:val="090A360A"/>
    <w:rsid w:val="094C2972"/>
    <w:rsid w:val="0970184A"/>
    <w:rsid w:val="098B459B"/>
    <w:rsid w:val="0A09616F"/>
    <w:rsid w:val="0A5D2BF1"/>
    <w:rsid w:val="0AA71D0A"/>
    <w:rsid w:val="0AF03078"/>
    <w:rsid w:val="0B016954"/>
    <w:rsid w:val="0B8966B9"/>
    <w:rsid w:val="0B8C6ECE"/>
    <w:rsid w:val="0BAD28E2"/>
    <w:rsid w:val="0BC772B9"/>
    <w:rsid w:val="0BD51E39"/>
    <w:rsid w:val="0C4176E6"/>
    <w:rsid w:val="0C825B1D"/>
    <w:rsid w:val="0CBC2892"/>
    <w:rsid w:val="0D126131"/>
    <w:rsid w:val="0D472E8B"/>
    <w:rsid w:val="0D554FDF"/>
    <w:rsid w:val="0D657C70"/>
    <w:rsid w:val="0D6E5A62"/>
    <w:rsid w:val="0DCF41AE"/>
    <w:rsid w:val="0E0B1B42"/>
    <w:rsid w:val="0E4B311A"/>
    <w:rsid w:val="0E6938B0"/>
    <w:rsid w:val="0E981627"/>
    <w:rsid w:val="0E9C279A"/>
    <w:rsid w:val="0EA317C8"/>
    <w:rsid w:val="0EDB7766"/>
    <w:rsid w:val="0F2B1B14"/>
    <w:rsid w:val="0FC7273D"/>
    <w:rsid w:val="0FD7644E"/>
    <w:rsid w:val="0FE05288"/>
    <w:rsid w:val="1026494D"/>
    <w:rsid w:val="108657E4"/>
    <w:rsid w:val="10F30708"/>
    <w:rsid w:val="11072A94"/>
    <w:rsid w:val="11A96836"/>
    <w:rsid w:val="12124F26"/>
    <w:rsid w:val="12665068"/>
    <w:rsid w:val="12C01C22"/>
    <w:rsid w:val="12E723E3"/>
    <w:rsid w:val="12EC1659"/>
    <w:rsid w:val="13081DE0"/>
    <w:rsid w:val="13087A72"/>
    <w:rsid w:val="13497394"/>
    <w:rsid w:val="136876CA"/>
    <w:rsid w:val="13977400"/>
    <w:rsid w:val="13F557BC"/>
    <w:rsid w:val="144C0E40"/>
    <w:rsid w:val="14760B17"/>
    <w:rsid w:val="14D54D51"/>
    <w:rsid w:val="14F91774"/>
    <w:rsid w:val="1513489A"/>
    <w:rsid w:val="15534962"/>
    <w:rsid w:val="15906837"/>
    <w:rsid w:val="15EA6DDC"/>
    <w:rsid w:val="15FA296B"/>
    <w:rsid w:val="16676D02"/>
    <w:rsid w:val="16CF5E02"/>
    <w:rsid w:val="17B711F6"/>
    <w:rsid w:val="17F23324"/>
    <w:rsid w:val="1881238F"/>
    <w:rsid w:val="18CE4743"/>
    <w:rsid w:val="18D23988"/>
    <w:rsid w:val="18E02044"/>
    <w:rsid w:val="18FA57A6"/>
    <w:rsid w:val="19A35324"/>
    <w:rsid w:val="19E71785"/>
    <w:rsid w:val="1A3578AB"/>
    <w:rsid w:val="1A6F16F9"/>
    <w:rsid w:val="1A8A5719"/>
    <w:rsid w:val="1ABA34B1"/>
    <w:rsid w:val="1B070BAF"/>
    <w:rsid w:val="1B077B9A"/>
    <w:rsid w:val="1B0D7454"/>
    <w:rsid w:val="1B1C0EEA"/>
    <w:rsid w:val="1B7B30DF"/>
    <w:rsid w:val="1B803B6F"/>
    <w:rsid w:val="1B881E53"/>
    <w:rsid w:val="1BA25C67"/>
    <w:rsid w:val="1BB24C39"/>
    <w:rsid w:val="1BD2468D"/>
    <w:rsid w:val="1C0E6F34"/>
    <w:rsid w:val="1C2C4754"/>
    <w:rsid w:val="1C913B5A"/>
    <w:rsid w:val="1CEF0458"/>
    <w:rsid w:val="1DB21FDA"/>
    <w:rsid w:val="1DBA7652"/>
    <w:rsid w:val="1E6A4918"/>
    <w:rsid w:val="1E830638"/>
    <w:rsid w:val="1E9E5DD9"/>
    <w:rsid w:val="1EB1045C"/>
    <w:rsid w:val="1EFF273F"/>
    <w:rsid w:val="1F212A17"/>
    <w:rsid w:val="1FBF0A42"/>
    <w:rsid w:val="1FEA7CD7"/>
    <w:rsid w:val="20256CCA"/>
    <w:rsid w:val="20554080"/>
    <w:rsid w:val="205765BD"/>
    <w:rsid w:val="20932183"/>
    <w:rsid w:val="209B4BD1"/>
    <w:rsid w:val="21210377"/>
    <w:rsid w:val="21551934"/>
    <w:rsid w:val="216E097A"/>
    <w:rsid w:val="22517239"/>
    <w:rsid w:val="22605BD5"/>
    <w:rsid w:val="226F3FF6"/>
    <w:rsid w:val="22B60EDE"/>
    <w:rsid w:val="23352742"/>
    <w:rsid w:val="23447A75"/>
    <w:rsid w:val="2369509F"/>
    <w:rsid w:val="23746B52"/>
    <w:rsid w:val="23751ADF"/>
    <w:rsid w:val="23D92C3D"/>
    <w:rsid w:val="23E4182C"/>
    <w:rsid w:val="244D0C0D"/>
    <w:rsid w:val="24EC4023"/>
    <w:rsid w:val="255A0F8D"/>
    <w:rsid w:val="2564005E"/>
    <w:rsid w:val="25757DEA"/>
    <w:rsid w:val="25803E00"/>
    <w:rsid w:val="258D18E2"/>
    <w:rsid w:val="25BC39F6"/>
    <w:rsid w:val="260D1904"/>
    <w:rsid w:val="26265A6B"/>
    <w:rsid w:val="26267BBE"/>
    <w:rsid w:val="269B69A9"/>
    <w:rsid w:val="26AD77E2"/>
    <w:rsid w:val="26D7485F"/>
    <w:rsid w:val="26E5451C"/>
    <w:rsid w:val="26EE12D9"/>
    <w:rsid w:val="26F21A77"/>
    <w:rsid w:val="27D93B50"/>
    <w:rsid w:val="28221DCA"/>
    <w:rsid w:val="282A7DE1"/>
    <w:rsid w:val="283A6E54"/>
    <w:rsid w:val="28583EE1"/>
    <w:rsid w:val="28652321"/>
    <w:rsid w:val="28C64B8B"/>
    <w:rsid w:val="29310257"/>
    <w:rsid w:val="29682341"/>
    <w:rsid w:val="2982266A"/>
    <w:rsid w:val="29850EAE"/>
    <w:rsid w:val="29C95921"/>
    <w:rsid w:val="2A070884"/>
    <w:rsid w:val="2A3B5B0E"/>
    <w:rsid w:val="2A4D7312"/>
    <w:rsid w:val="2AB436EF"/>
    <w:rsid w:val="2ABA3DEB"/>
    <w:rsid w:val="2AD661A1"/>
    <w:rsid w:val="2B49288B"/>
    <w:rsid w:val="2B4A5600"/>
    <w:rsid w:val="2B942D1F"/>
    <w:rsid w:val="2BD03145"/>
    <w:rsid w:val="2C455599"/>
    <w:rsid w:val="2C5C095F"/>
    <w:rsid w:val="2C602C01"/>
    <w:rsid w:val="2C9024FD"/>
    <w:rsid w:val="2C9F5E1F"/>
    <w:rsid w:val="2CEB36BD"/>
    <w:rsid w:val="2D080521"/>
    <w:rsid w:val="2D311F92"/>
    <w:rsid w:val="2D3446B2"/>
    <w:rsid w:val="2D631468"/>
    <w:rsid w:val="2D9F267E"/>
    <w:rsid w:val="2DA137B3"/>
    <w:rsid w:val="2E480081"/>
    <w:rsid w:val="2EB11545"/>
    <w:rsid w:val="2EB727A1"/>
    <w:rsid w:val="2F286AB1"/>
    <w:rsid w:val="2F36121B"/>
    <w:rsid w:val="2FF864E2"/>
    <w:rsid w:val="30946136"/>
    <w:rsid w:val="30A77D27"/>
    <w:rsid w:val="311D4D0B"/>
    <w:rsid w:val="31412E1B"/>
    <w:rsid w:val="328523ED"/>
    <w:rsid w:val="32B91FA4"/>
    <w:rsid w:val="32E83101"/>
    <w:rsid w:val="32EA287E"/>
    <w:rsid w:val="33406B51"/>
    <w:rsid w:val="3366351A"/>
    <w:rsid w:val="338B375B"/>
    <w:rsid w:val="33DC6B92"/>
    <w:rsid w:val="34295422"/>
    <w:rsid w:val="34381EA8"/>
    <w:rsid w:val="344F012B"/>
    <w:rsid w:val="348D2076"/>
    <w:rsid w:val="349E7149"/>
    <w:rsid w:val="34A022FD"/>
    <w:rsid w:val="34C405A1"/>
    <w:rsid w:val="34D523DE"/>
    <w:rsid w:val="357A11D7"/>
    <w:rsid w:val="35B84674"/>
    <w:rsid w:val="35E00299"/>
    <w:rsid w:val="35FB77A9"/>
    <w:rsid w:val="360F7FE0"/>
    <w:rsid w:val="36CB586A"/>
    <w:rsid w:val="36DF4823"/>
    <w:rsid w:val="37020BED"/>
    <w:rsid w:val="370731F9"/>
    <w:rsid w:val="370E2CA9"/>
    <w:rsid w:val="379F2B4A"/>
    <w:rsid w:val="37A75C06"/>
    <w:rsid w:val="37FF4429"/>
    <w:rsid w:val="37FF61C0"/>
    <w:rsid w:val="38327B47"/>
    <w:rsid w:val="38582906"/>
    <w:rsid w:val="38927E20"/>
    <w:rsid w:val="389B1F13"/>
    <w:rsid w:val="38D1296D"/>
    <w:rsid w:val="394E1B71"/>
    <w:rsid w:val="3A2760BA"/>
    <w:rsid w:val="3A4C4873"/>
    <w:rsid w:val="3A7E722A"/>
    <w:rsid w:val="3ACA0A79"/>
    <w:rsid w:val="3B1057BF"/>
    <w:rsid w:val="3B2B2F7F"/>
    <w:rsid w:val="3B4F27BE"/>
    <w:rsid w:val="3B582D78"/>
    <w:rsid w:val="3B607D06"/>
    <w:rsid w:val="3B6D2FA6"/>
    <w:rsid w:val="3C2E6878"/>
    <w:rsid w:val="3C3149EA"/>
    <w:rsid w:val="3C3420E0"/>
    <w:rsid w:val="3C9012E0"/>
    <w:rsid w:val="3D1B2B4F"/>
    <w:rsid w:val="3D254B32"/>
    <w:rsid w:val="3D4313C4"/>
    <w:rsid w:val="3D814925"/>
    <w:rsid w:val="3D8B742A"/>
    <w:rsid w:val="3E2D0A5F"/>
    <w:rsid w:val="3E3068D7"/>
    <w:rsid w:val="3E48642C"/>
    <w:rsid w:val="3E65064E"/>
    <w:rsid w:val="3E720C9E"/>
    <w:rsid w:val="3EE12D8A"/>
    <w:rsid w:val="3F733709"/>
    <w:rsid w:val="3F782E63"/>
    <w:rsid w:val="3F7D6C1D"/>
    <w:rsid w:val="400D3374"/>
    <w:rsid w:val="40911EE3"/>
    <w:rsid w:val="40E26D93"/>
    <w:rsid w:val="41140BC8"/>
    <w:rsid w:val="414E607A"/>
    <w:rsid w:val="41D51BEA"/>
    <w:rsid w:val="41D66CAA"/>
    <w:rsid w:val="42122C99"/>
    <w:rsid w:val="421F738E"/>
    <w:rsid w:val="425B4A3E"/>
    <w:rsid w:val="426D00FA"/>
    <w:rsid w:val="42755200"/>
    <w:rsid w:val="42AB29D0"/>
    <w:rsid w:val="42F06635"/>
    <w:rsid w:val="43926F31"/>
    <w:rsid w:val="439F6942"/>
    <w:rsid w:val="43A53FF5"/>
    <w:rsid w:val="43B06F78"/>
    <w:rsid w:val="43CB168D"/>
    <w:rsid w:val="43F123DA"/>
    <w:rsid w:val="43F2769A"/>
    <w:rsid w:val="43F8110E"/>
    <w:rsid w:val="448127BC"/>
    <w:rsid w:val="44B42992"/>
    <w:rsid w:val="45964F9A"/>
    <w:rsid w:val="46B462E5"/>
    <w:rsid w:val="46E26EC9"/>
    <w:rsid w:val="47632D17"/>
    <w:rsid w:val="478557B7"/>
    <w:rsid w:val="479559FD"/>
    <w:rsid w:val="48030004"/>
    <w:rsid w:val="48253225"/>
    <w:rsid w:val="48594C7C"/>
    <w:rsid w:val="48917993"/>
    <w:rsid w:val="489431D5"/>
    <w:rsid w:val="48A815E4"/>
    <w:rsid w:val="48A94193"/>
    <w:rsid w:val="493C518B"/>
    <w:rsid w:val="4A407EA2"/>
    <w:rsid w:val="4A7031B7"/>
    <w:rsid w:val="4B05560A"/>
    <w:rsid w:val="4B1E2E0F"/>
    <w:rsid w:val="4B86304D"/>
    <w:rsid w:val="4B8B0709"/>
    <w:rsid w:val="4BA23D98"/>
    <w:rsid w:val="4BEB7EF5"/>
    <w:rsid w:val="4C001FDF"/>
    <w:rsid w:val="4C26078C"/>
    <w:rsid w:val="4C436D3A"/>
    <w:rsid w:val="4C526646"/>
    <w:rsid w:val="4C782965"/>
    <w:rsid w:val="4CE90DA7"/>
    <w:rsid w:val="4DDF5C24"/>
    <w:rsid w:val="4E266242"/>
    <w:rsid w:val="4E40285F"/>
    <w:rsid w:val="4E47689E"/>
    <w:rsid w:val="4E7E368F"/>
    <w:rsid w:val="4F3A4081"/>
    <w:rsid w:val="4F443DEB"/>
    <w:rsid w:val="4F5157E1"/>
    <w:rsid w:val="4F5365D5"/>
    <w:rsid w:val="4F9366B7"/>
    <w:rsid w:val="4FDE68BC"/>
    <w:rsid w:val="4FFE310E"/>
    <w:rsid w:val="50C85AA3"/>
    <w:rsid w:val="50D80405"/>
    <w:rsid w:val="51784529"/>
    <w:rsid w:val="51A4340C"/>
    <w:rsid w:val="51C21AE4"/>
    <w:rsid w:val="521F1049"/>
    <w:rsid w:val="52347230"/>
    <w:rsid w:val="530F2C11"/>
    <w:rsid w:val="533760F8"/>
    <w:rsid w:val="53746E0E"/>
    <w:rsid w:val="539947FC"/>
    <w:rsid w:val="53A243DD"/>
    <w:rsid w:val="53D27C3B"/>
    <w:rsid w:val="53D5556B"/>
    <w:rsid w:val="53D66A7A"/>
    <w:rsid w:val="53E66B12"/>
    <w:rsid w:val="543215CD"/>
    <w:rsid w:val="548337AD"/>
    <w:rsid w:val="54F61E2B"/>
    <w:rsid w:val="55B45A87"/>
    <w:rsid w:val="55BA13E9"/>
    <w:rsid w:val="564C7F3A"/>
    <w:rsid w:val="566A72BC"/>
    <w:rsid w:val="56F40146"/>
    <w:rsid w:val="572A5575"/>
    <w:rsid w:val="572E29DF"/>
    <w:rsid w:val="578F332D"/>
    <w:rsid w:val="57D56966"/>
    <w:rsid w:val="57F81DBC"/>
    <w:rsid w:val="581225E1"/>
    <w:rsid w:val="58412F8C"/>
    <w:rsid w:val="58571567"/>
    <w:rsid w:val="58C86224"/>
    <w:rsid w:val="59264F61"/>
    <w:rsid w:val="595500D7"/>
    <w:rsid w:val="59D033D4"/>
    <w:rsid w:val="59E1255E"/>
    <w:rsid w:val="5A382944"/>
    <w:rsid w:val="5A3D7F5A"/>
    <w:rsid w:val="5AA3092B"/>
    <w:rsid w:val="5ABA6A37"/>
    <w:rsid w:val="5AD74E60"/>
    <w:rsid w:val="5B32714F"/>
    <w:rsid w:val="5B345470"/>
    <w:rsid w:val="5B557525"/>
    <w:rsid w:val="5BAC4672"/>
    <w:rsid w:val="5BC5146F"/>
    <w:rsid w:val="5BEA1FF4"/>
    <w:rsid w:val="5C165CD4"/>
    <w:rsid w:val="5C2477D7"/>
    <w:rsid w:val="5C62639E"/>
    <w:rsid w:val="5C9C20E4"/>
    <w:rsid w:val="5D0D1C8A"/>
    <w:rsid w:val="5D325D70"/>
    <w:rsid w:val="5D6A7758"/>
    <w:rsid w:val="5D731E97"/>
    <w:rsid w:val="5E195986"/>
    <w:rsid w:val="5E8D5293"/>
    <w:rsid w:val="5EB822A5"/>
    <w:rsid w:val="5EC1333C"/>
    <w:rsid w:val="5F04373C"/>
    <w:rsid w:val="5F09549E"/>
    <w:rsid w:val="5F311774"/>
    <w:rsid w:val="5F5615E7"/>
    <w:rsid w:val="5F6E0395"/>
    <w:rsid w:val="5FB46A54"/>
    <w:rsid w:val="5FFD0C46"/>
    <w:rsid w:val="601D1A9A"/>
    <w:rsid w:val="60BA2960"/>
    <w:rsid w:val="61164EC7"/>
    <w:rsid w:val="61AA7B04"/>
    <w:rsid w:val="61B34E82"/>
    <w:rsid w:val="62413B5D"/>
    <w:rsid w:val="62F94959"/>
    <w:rsid w:val="636838B8"/>
    <w:rsid w:val="637F2C3F"/>
    <w:rsid w:val="63B21004"/>
    <w:rsid w:val="63C04060"/>
    <w:rsid w:val="63DA095C"/>
    <w:rsid w:val="63DF0D8E"/>
    <w:rsid w:val="641A63B7"/>
    <w:rsid w:val="641D59AF"/>
    <w:rsid w:val="64462101"/>
    <w:rsid w:val="645E6D04"/>
    <w:rsid w:val="648E281E"/>
    <w:rsid w:val="64AD6D92"/>
    <w:rsid w:val="64EC2CA8"/>
    <w:rsid w:val="65D2499B"/>
    <w:rsid w:val="65EF367C"/>
    <w:rsid w:val="65F362B8"/>
    <w:rsid w:val="663B6169"/>
    <w:rsid w:val="66651758"/>
    <w:rsid w:val="66B3026D"/>
    <w:rsid w:val="66BF26F3"/>
    <w:rsid w:val="67787FD4"/>
    <w:rsid w:val="67A12195"/>
    <w:rsid w:val="67B132A2"/>
    <w:rsid w:val="67CD511C"/>
    <w:rsid w:val="67E964C4"/>
    <w:rsid w:val="6871307C"/>
    <w:rsid w:val="687617BD"/>
    <w:rsid w:val="687D1823"/>
    <w:rsid w:val="68885C8C"/>
    <w:rsid w:val="689D1FA7"/>
    <w:rsid w:val="68BC35D6"/>
    <w:rsid w:val="68F24068"/>
    <w:rsid w:val="69036D6D"/>
    <w:rsid w:val="69C441F4"/>
    <w:rsid w:val="69E203AF"/>
    <w:rsid w:val="6A1E307E"/>
    <w:rsid w:val="6A2133F4"/>
    <w:rsid w:val="6A962A1B"/>
    <w:rsid w:val="6AFE26B8"/>
    <w:rsid w:val="6B464BA6"/>
    <w:rsid w:val="6BBC35BA"/>
    <w:rsid w:val="6BF00AFD"/>
    <w:rsid w:val="6BFF20FE"/>
    <w:rsid w:val="6C354A44"/>
    <w:rsid w:val="6C411B2C"/>
    <w:rsid w:val="6C452A9D"/>
    <w:rsid w:val="6C8D4D71"/>
    <w:rsid w:val="6C951A00"/>
    <w:rsid w:val="6D214EC3"/>
    <w:rsid w:val="6D38566E"/>
    <w:rsid w:val="6D437B25"/>
    <w:rsid w:val="6D66192F"/>
    <w:rsid w:val="6D864717"/>
    <w:rsid w:val="6D8F7D0E"/>
    <w:rsid w:val="6DAF35C1"/>
    <w:rsid w:val="6DD734DF"/>
    <w:rsid w:val="6E1A2547"/>
    <w:rsid w:val="6E270D0A"/>
    <w:rsid w:val="6E392719"/>
    <w:rsid w:val="6E6D3716"/>
    <w:rsid w:val="6EAF5ECE"/>
    <w:rsid w:val="6EB72135"/>
    <w:rsid w:val="6F3C2A7E"/>
    <w:rsid w:val="6F3D3B52"/>
    <w:rsid w:val="6F4552C5"/>
    <w:rsid w:val="6FC26DD3"/>
    <w:rsid w:val="6FEF2B39"/>
    <w:rsid w:val="6FF11340"/>
    <w:rsid w:val="704B7A15"/>
    <w:rsid w:val="706B5927"/>
    <w:rsid w:val="70785174"/>
    <w:rsid w:val="70974DEA"/>
    <w:rsid w:val="70996C25"/>
    <w:rsid w:val="70E54314"/>
    <w:rsid w:val="71180294"/>
    <w:rsid w:val="712900B6"/>
    <w:rsid w:val="712E57C8"/>
    <w:rsid w:val="719C0012"/>
    <w:rsid w:val="71B132B0"/>
    <w:rsid w:val="71BC3CEE"/>
    <w:rsid w:val="72373462"/>
    <w:rsid w:val="725956F5"/>
    <w:rsid w:val="726768D7"/>
    <w:rsid w:val="73073815"/>
    <w:rsid w:val="732B120B"/>
    <w:rsid w:val="73324FC4"/>
    <w:rsid w:val="73361538"/>
    <w:rsid w:val="733F1EB8"/>
    <w:rsid w:val="7344657D"/>
    <w:rsid w:val="73A87215"/>
    <w:rsid w:val="74082F2F"/>
    <w:rsid w:val="74214E71"/>
    <w:rsid w:val="74375FCC"/>
    <w:rsid w:val="7457538A"/>
    <w:rsid w:val="748B693F"/>
    <w:rsid w:val="74DF3DC6"/>
    <w:rsid w:val="752A6BA8"/>
    <w:rsid w:val="7538179D"/>
    <w:rsid w:val="755E148F"/>
    <w:rsid w:val="75C768DB"/>
    <w:rsid w:val="75EE3BA9"/>
    <w:rsid w:val="76400FD6"/>
    <w:rsid w:val="7651185B"/>
    <w:rsid w:val="767C19B2"/>
    <w:rsid w:val="768C2C25"/>
    <w:rsid w:val="76A21419"/>
    <w:rsid w:val="773E5EA8"/>
    <w:rsid w:val="775F2C73"/>
    <w:rsid w:val="77AD5996"/>
    <w:rsid w:val="77DA57A4"/>
    <w:rsid w:val="77E52DAC"/>
    <w:rsid w:val="77F536D1"/>
    <w:rsid w:val="78373476"/>
    <w:rsid w:val="784A4C48"/>
    <w:rsid w:val="78714109"/>
    <w:rsid w:val="7896344A"/>
    <w:rsid w:val="78A820FE"/>
    <w:rsid w:val="797F5A41"/>
    <w:rsid w:val="79803217"/>
    <w:rsid w:val="79EE05E0"/>
    <w:rsid w:val="7A473776"/>
    <w:rsid w:val="7AA41EB8"/>
    <w:rsid w:val="7AAE2C62"/>
    <w:rsid w:val="7B2E29A5"/>
    <w:rsid w:val="7C0B1586"/>
    <w:rsid w:val="7C6E251A"/>
    <w:rsid w:val="7C9267BB"/>
    <w:rsid w:val="7D1F4FB6"/>
    <w:rsid w:val="7DE247F1"/>
    <w:rsid w:val="7DE52FCB"/>
    <w:rsid w:val="7DF90F8A"/>
    <w:rsid w:val="7DFB6E00"/>
    <w:rsid w:val="7E4D5259"/>
    <w:rsid w:val="7E862EA1"/>
    <w:rsid w:val="7EE06F82"/>
    <w:rsid w:val="7EE815AA"/>
    <w:rsid w:val="7EEF3669"/>
    <w:rsid w:val="7F9002C0"/>
    <w:rsid w:val="7F9B31D5"/>
    <w:rsid w:val="7FB1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14"/>
    <w:autoRedefine/>
    <w:qFormat/>
    <w:uiPriority w:val="0"/>
    <w:pPr>
      <w:outlineLvl w:val="0"/>
    </w:pPr>
    <w:rPr>
      <w:sz w:val="28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微软雅黑"/>
      <w:b/>
      <w:sz w:val="24"/>
    </w:rPr>
  </w:style>
  <w:style w:type="paragraph" w:styleId="4">
    <w:name w:val="heading 3"/>
    <w:basedOn w:val="1"/>
    <w:next w:val="1"/>
    <w:link w:val="15"/>
    <w:autoRedefine/>
    <w:unhideWhenUsed/>
    <w:qFormat/>
    <w:uiPriority w:val="0"/>
    <w:pPr>
      <w:keepNext/>
      <w:keepLines/>
      <w:spacing w:line="413" w:lineRule="auto"/>
      <w:outlineLvl w:val="2"/>
    </w:pPr>
    <w:rPr>
      <w:rFonts w:eastAsia="微软雅黑" w:asciiTheme="minorAscii" w:hAnsiTheme="minorAscii"/>
      <w:b/>
      <w:sz w:val="21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autoRedefine/>
    <w:qFormat/>
    <w:uiPriority w:val="0"/>
    <w:pPr>
      <w:ind w:left="840" w:leftChars="400"/>
    </w:pPr>
  </w:style>
  <w:style w:type="paragraph" w:styleId="6">
    <w:name w:val="Balloon Text"/>
    <w:basedOn w:val="1"/>
    <w:link w:val="19"/>
    <w:autoRedefine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autoRedefine/>
    <w:qFormat/>
    <w:uiPriority w:val="0"/>
  </w:style>
  <w:style w:type="paragraph" w:styleId="10">
    <w:name w:val="toc 2"/>
    <w:basedOn w:val="1"/>
    <w:next w:val="1"/>
    <w:autoRedefine/>
    <w:qFormat/>
    <w:uiPriority w:val="0"/>
    <w:pPr>
      <w:ind w:left="420" w:left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标题 1 Char"/>
    <w:link w:val="2"/>
    <w:autoRedefine/>
    <w:qFormat/>
    <w:uiPriority w:val="0"/>
    <w:rPr>
      <w:rFonts w:ascii="Arial" w:hAnsi="Arial" w:eastAsia="微软雅黑" w:cstheme="minorBidi"/>
      <w:b/>
      <w:kern w:val="2"/>
      <w:sz w:val="28"/>
      <w:szCs w:val="24"/>
      <w:lang w:val="en-US" w:eastAsia="zh-CN" w:bidi="ar-SA"/>
    </w:rPr>
  </w:style>
  <w:style w:type="character" w:customStyle="1" w:styleId="15">
    <w:name w:val="标题 3 Char"/>
    <w:link w:val="4"/>
    <w:autoRedefine/>
    <w:qFormat/>
    <w:uiPriority w:val="0"/>
    <w:rPr>
      <w:rFonts w:eastAsia="微软雅黑" w:asciiTheme="minorAscii" w:hAnsiTheme="minorAscii"/>
      <w:b/>
      <w:sz w:val="21"/>
    </w:rPr>
  </w:style>
  <w:style w:type="paragraph" w:customStyle="1" w:styleId="16">
    <w:name w:val="WPSOffice手动目录 1"/>
    <w:autoRedefine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7">
    <w:name w:val="WPSOffice手动目录 2"/>
    <w:autoRedefine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8">
    <w:name w:val="WPSOffice手动目录 3"/>
    <w:autoRedefine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19">
    <w:name w:val="批注框文本 Char"/>
    <w:basedOn w:val="13"/>
    <w:link w:val="6"/>
    <w:autoRedefine/>
    <w:qFormat/>
    <w:uiPriority w:val="0"/>
    <w:rPr>
      <w:kern w:val="2"/>
      <w:sz w:val="18"/>
      <w:szCs w:val="18"/>
    </w:rPr>
  </w:style>
  <w:style w:type="character" w:customStyle="1" w:styleId="20">
    <w:name w:val="fontstyle01"/>
    <w:basedOn w:val="13"/>
    <w:autoRedefine/>
    <w:qFormat/>
    <w:uiPriority w:val="0"/>
    <w:rPr>
      <w:rFonts w:hint="eastAsia" w:ascii="宋体" w:hAnsi="宋体" w:eastAsia="宋体" w:cs="宋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9.emf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标准型"/>
      <sectRole val="1"/>
    </customSectPr>
    <customSectPr/>
  </customSectProps>
  <customShpExts>
    <customShpInfo spid="_x0000_s4104" textRotate="1"/>
    <customShpInfo spid="_x0000_s2145"/>
    <customShpInfo spid="_x0000_s2146"/>
    <customShpInfo spid="_x0000_s2144"/>
    <customShpInfo spid="_x0000_s2061"/>
    <customShpInfo spid="_x0000_s2062"/>
    <customShpInfo spid="_x0000_s2060"/>
    <customShpInfo spid="_x0000_s2064"/>
    <customShpInfo spid="_x0000_s2065"/>
    <customShpInfo spid="_x0000_s2066"/>
    <customShpInfo spid="_x0000_s2063"/>
    <customShpInfo spid="_x0000_s2068"/>
    <customShpInfo spid="_x0000_s2069"/>
    <customShpInfo spid="_x0000_s2070"/>
    <customShpInfo spid="_x0000_s2071"/>
    <customShpInfo spid="_x0000_s2067"/>
    <customShpInfo spid="_x0000_s2079"/>
    <customShpInfo spid="_x0000_s2080"/>
    <customShpInfo spid="_x0000_s2081"/>
    <customShpInfo spid="_x0000_s2082"/>
    <customShpInfo spid="_x0000_s2083"/>
    <customShpInfo spid="_x0000_s2078"/>
    <customShpInfo spid="_x0000_s2136"/>
    <customShpInfo spid="_x0000_s2137"/>
    <customShpInfo spid="_x0000_s2138"/>
    <customShpInfo spid="_x0000_s21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5979</Words>
  <Characters>6961</Characters>
  <Lines>62</Lines>
  <Paragraphs>17</Paragraphs>
  <TotalTime>0</TotalTime>
  <ScaleCrop>false</ScaleCrop>
  <LinksUpToDate>false</LinksUpToDate>
  <CharactersWithSpaces>7264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2019-03-20T05:43:00Z</dcterms:created>
  <dc:creator>青蓝科技</dc:creator>
  <cp:lastModifiedBy>风</cp:lastModifiedBy>
  <dcterms:modified xsi:type="dcterms:W3CDTF">2025-03-31T06:32:18Z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ICV">
    <vt:lpwstr>15E216862C464F659D64D69B283AFDB0</vt:lpwstr>
  </property>
  <property fmtid="{D5CDD505-2E9C-101B-9397-08002B2CF9AE}" pid="4" name="KSOTemplateDocerSaveRecord">
    <vt:lpwstr>eyJoZGlkIjoiNmZmOTcwZTQwZDM1MGU3ZWZlMzQxNzFkMjFkMDYyZjAiLCJ1c2VySWQiOiI1NjEyNTI3MTIifQ==</vt:lpwstr>
  </property>
</Properties>
</file>